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C6E3E" w14:textId="281BF807" w:rsidR="00AC69E1" w:rsidRDefault="00AC69E1" w:rsidP="00B1210E">
      <w:pPr>
        <w:ind w:left="7788"/>
        <w:jc w:val="both"/>
        <w:rPr>
          <w:rFonts w:ascii="Poppins" w:hAnsi="Poppins" w:cs="Poppins"/>
          <w:b/>
          <w:bCs/>
          <w:sz w:val="20"/>
          <w:szCs w:val="20"/>
        </w:rPr>
      </w:pPr>
      <w:r>
        <w:rPr>
          <w:rFonts w:ascii="Poppins" w:hAnsi="Poppins" w:cs="Poppins"/>
          <w:b/>
          <w:bCs/>
          <w:sz w:val="20"/>
          <w:szCs w:val="20"/>
        </w:rPr>
        <w:t xml:space="preserve">Warszawa, </w:t>
      </w:r>
      <w:r w:rsidR="006035D5">
        <w:rPr>
          <w:rFonts w:ascii="Poppins" w:hAnsi="Poppins" w:cs="Poppins"/>
          <w:b/>
          <w:bCs/>
          <w:sz w:val="20"/>
          <w:szCs w:val="20"/>
        </w:rPr>
        <w:t>2</w:t>
      </w:r>
      <w:r w:rsidR="004165A7">
        <w:rPr>
          <w:rFonts w:ascii="Poppins" w:hAnsi="Poppins" w:cs="Poppins"/>
          <w:b/>
          <w:bCs/>
          <w:sz w:val="20"/>
          <w:szCs w:val="20"/>
        </w:rPr>
        <w:t>8</w:t>
      </w:r>
      <w:r>
        <w:rPr>
          <w:rFonts w:ascii="Poppins" w:hAnsi="Poppins" w:cs="Poppins"/>
          <w:b/>
          <w:bCs/>
          <w:sz w:val="20"/>
          <w:szCs w:val="20"/>
        </w:rPr>
        <w:t>.</w:t>
      </w:r>
      <w:r w:rsidR="002D244C">
        <w:rPr>
          <w:rFonts w:ascii="Poppins" w:hAnsi="Poppins" w:cs="Poppins"/>
          <w:b/>
          <w:bCs/>
          <w:sz w:val="20"/>
          <w:szCs w:val="20"/>
        </w:rPr>
        <w:t>0</w:t>
      </w:r>
      <w:r w:rsidR="00704DF8">
        <w:rPr>
          <w:rFonts w:ascii="Poppins" w:hAnsi="Poppins" w:cs="Poppins"/>
          <w:b/>
          <w:bCs/>
          <w:sz w:val="20"/>
          <w:szCs w:val="20"/>
        </w:rPr>
        <w:t>5</w:t>
      </w:r>
      <w:r>
        <w:rPr>
          <w:rFonts w:ascii="Poppins" w:hAnsi="Poppins" w:cs="Poppins"/>
          <w:b/>
          <w:bCs/>
          <w:sz w:val="20"/>
          <w:szCs w:val="20"/>
        </w:rPr>
        <w:t>.202</w:t>
      </w:r>
      <w:r w:rsidR="002D244C">
        <w:rPr>
          <w:rFonts w:ascii="Poppins" w:hAnsi="Poppins" w:cs="Poppins"/>
          <w:b/>
          <w:bCs/>
          <w:sz w:val="20"/>
          <w:szCs w:val="20"/>
        </w:rPr>
        <w:t>4</w:t>
      </w:r>
      <w:r>
        <w:rPr>
          <w:rFonts w:ascii="Poppins" w:hAnsi="Poppins" w:cs="Poppins"/>
          <w:b/>
          <w:bCs/>
          <w:sz w:val="20"/>
          <w:szCs w:val="20"/>
        </w:rPr>
        <w:t xml:space="preserve"> r.</w:t>
      </w:r>
    </w:p>
    <w:p w14:paraId="427E1844" w14:textId="5CA0DBFA" w:rsidR="00AC69E1" w:rsidRDefault="00AC69E1" w:rsidP="00B1210E">
      <w:pPr>
        <w:jc w:val="both"/>
        <w:rPr>
          <w:rFonts w:ascii="Poppins" w:hAnsi="Poppins" w:cs="Poppins"/>
          <w:b/>
          <w:bCs/>
          <w:sz w:val="20"/>
          <w:szCs w:val="20"/>
        </w:rPr>
      </w:pPr>
      <w:r w:rsidRPr="00765947">
        <w:rPr>
          <w:rFonts w:ascii="Poppins" w:hAnsi="Poppins" w:cs="Poppins"/>
          <w:b/>
          <w:bCs/>
          <w:sz w:val="20"/>
          <w:szCs w:val="20"/>
        </w:rPr>
        <w:t xml:space="preserve">Autor: </w:t>
      </w:r>
      <w:r w:rsidR="00767593">
        <w:rPr>
          <w:rFonts w:ascii="Poppins" w:hAnsi="Poppins" w:cs="Poppins"/>
          <w:b/>
          <w:bCs/>
          <w:sz w:val="20"/>
          <w:szCs w:val="20"/>
        </w:rPr>
        <w:t xml:space="preserve"> </w:t>
      </w:r>
      <w:r w:rsidRPr="00765947">
        <w:rPr>
          <w:rFonts w:ascii="Poppins" w:hAnsi="Poppins" w:cs="Poppins"/>
          <w:b/>
          <w:bCs/>
          <w:sz w:val="20"/>
          <w:szCs w:val="20"/>
        </w:rPr>
        <w:t>RynekPierwotny.pl</w:t>
      </w:r>
    </w:p>
    <w:p w14:paraId="017D589B" w14:textId="59D7907D" w:rsidR="004647DF" w:rsidRPr="00767593" w:rsidRDefault="00E1377A" w:rsidP="00B1210E">
      <w:pPr>
        <w:shd w:val="clear" w:color="auto" w:fill="FFFFFF"/>
        <w:spacing w:before="100" w:beforeAutospacing="1" w:after="100" w:afterAutospacing="1" w:line="240" w:lineRule="auto"/>
        <w:jc w:val="both"/>
        <w:outlineLvl w:val="0"/>
        <w:rPr>
          <w:rFonts w:ascii="Poppins" w:eastAsia="Times New Roman" w:hAnsi="Poppins" w:cs="Poppins"/>
          <w:b/>
          <w:bCs/>
          <w:color w:val="23232D"/>
          <w:kern w:val="36"/>
          <w:sz w:val="44"/>
          <w:szCs w:val="44"/>
          <w:lang w:eastAsia="pl-PL"/>
        </w:rPr>
      </w:pPr>
      <w:r w:rsidRPr="00767593">
        <w:rPr>
          <w:rFonts w:ascii="Poppins" w:eastAsia="Times New Roman" w:hAnsi="Poppins" w:cs="Poppins"/>
          <w:b/>
          <w:bCs/>
          <w:color w:val="23232D"/>
          <w:kern w:val="36"/>
          <w:sz w:val="44"/>
          <w:szCs w:val="44"/>
          <w:lang w:eastAsia="pl-PL"/>
        </w:rPr>
        <w:t>C</w:t>
      </w:r>
      <w:r w:rsidR="006035D5" w:rsidRPr="00767593">
        <w:rPr>
          <w:rFonts w:ascii="Poppins" w:eastAsia="Times New Roman" w:hAnsi="Poppins" w:cs="Poppins"/>
          <w:b/>
          <w:bCs/>
          <w:color w:val="23232D"/>
          <w:kern w:val="36"/>
          <w:sz w:val="44"/>
          <w:szCs w:val="44"/>
          <w:lang w:eastAsia="pl-PL"/>
        </w:rPr>
        <w:t>oraz mniej mieszkań na przeciętną kieszeń</w:t>
      </w:r>
    </w:p>
    <w:p w14:paraId="15CD22A1" w14:textId="50F8108D" w:rsidR="00E1377A" w:rsidRPr="002A4BE2" w:rsidRDefault="006035D5" w:rsidP="00B1210E">
      <w:pPr>
        <w:shd w:val="clear" w:color="auto" w:fill="FFFFFF"/>
        <w:spacing w:before="100" w:beforeAutospacing="1" w:after="100" w:afterAutospacing="1" w:line="240" w:lineRule="auto"/>
        <w:jc w:val="both"/>
        <w:rPr>
          <w:rFonts w:ascii="Poppins" w:eastAsia="Times New Roman" w:hAnsi="Poppins" w:cs="Poppins"/>
          <w:b/>
          <w:bCs/>
          <w:color w:val="23232D"/>
          <w:sz w:val="21"/>
          <w:szCs w:val="21"/>
          <w:lang w:eastAsia="pl-PL"/>
        </w:rPr>
      </w:pPr>
      <w:r>
        <w:rPr>
          <w:rFonts w:ascii="Poppins" w:eastAsia="Times New Roman" w:hAnsi="Poppins" w:cs="Poppins"/>
          <w:b/>
          <w:bCs/>
          <w:color w:val="23232D"/>
          <w:lang w:eastAsia="pl-PL"/>
        </w:rPr>
        <w:t xml:space="preserve">Czy przeciętnie zarabiający </w:t>
      </w:r>
      <w:r w:rsidR="002F29BD">
        <w:rPr>
          <w:rFonts w:ascii="Poppins" w:eastAsia="Times New Roman" w:hAnsi="Poppins" w:cs="Poppins"/>
          <w:b/>
          <w:bCs/>
          <w:color w:val="23232D"/>
          <w:lang w:eastAsia="pl-PL"/>
        </w:rPr>
        <w:t xml:space="preserve">młodzi </w:t>
      </w:r>
      <w:r>
        <w:rPr>
          <w:rFonts w:ascii="Poppins" w:eastAsia="Times New Roman" w:hAnsi="Poppins" w:cs="Poppins"/>
          <w:b/>
          <w:bCs/>
          <w:color w:val="23232D"/>
          <w:lang w:eastAsia="pl-PL"/>
        </w:rPr>
        <w:t>mieszkańcy</w:t>
      </w:r>
      <w:r w:rsidR="00C61264">
        <w:rPr>
          <w:rFonts w:ascii="Poppins" w:eastAsia="Times New Roman" w:hAnsi="Poppins" w:cs="Poppins"/>
          <w:b/>
          <w:bCs/>
          <w:color w:val="23232D"/>
          <w:lang w:eastAsia="pl-PL"/>
        </w:rPr>
        <w:t xml:space="preserve"> </w:t>
      </w:r>
      <w:r>
        <w:rPr>
          <w:rFonts w:ascii="Poppins" w:eastAsia="Times New Roman" w:hAnsi="Poppins" w:cs="Poppins"/>
          <w:b/>
          <w:bCs/>
          <w:color w:val="23232D"/>
          <w:lang w:eastAsia="pl-PL"/>
        </w:rPr>
        <w:t xml:space="preserve">największych miast mogą sobie jeszcze </w:t>
      </w:r>
      <w:r w:rsidRPr="002A4BE2">
        <w:rPr>
          <w:rFonts w:ascii="Poppins" w:eastAsia="Times New Roman" w:hAnsi="Poppins" w:cs="Poppins"/>
          <w:b/>
          <w:bCs/>
          <w:color w:val="23232D"/>
          <w:sz w:val="21"/>
          <w:szCs w:val="21"/>
          <w:lang w:eastAsia="pl-PL"/>
        </w:rPr>
        <w:t>pozwolić na zakup mieszkania za kredyt? Eksperci portali Rankomat.pl i RynekPierwotny.pl prześwietlili pod tym kątem ofertę banków i firm deweloperskich</w:t>
      </w:r>
      <w:r w:rsidR="00E1377A" w:rsidRPr="002A4BE2">
        <w:rPr>
          <w:rFonts w:ascii="Poppins" w:eastAsia="Times New Roman" w:hAnsi="Poppins" w:cs="Poppins"/>
          <w:b/>
          <w:bCs/>
          <w:color w:val="23232D"/>
          <w:sz w:val="21"/>
          <w:szCs w:val="21"/>
          <w:lang w:eastAsia="pl-PL"/>
        </w:rPr>
        <w:t>.</w:t>
      </w:r>
    </w:p>
    <w:p w14:paraId="3D67B5D2" w14:textId="508456BD" w:rsidR="00B5671C" w:rsidRPr="002A4BE2" w:rsidRDefault="007A3D5C" w:rsidP="00B1210E">
      <w:pPr>
        <w:shd w:val="clear" w:color="auto" w:fill="FFFFFF"/>
        <w:spacing w:before="100" w:beforeAutospacing="1" w:after="100" w:afterAutospacing="1" w:line="240" w:lineRule="auto"/>
        <w:jc w:val="both"/>
        <w:rPr>
          <w:rFonts w:ascii="Poppins" w:hAnsi="Poppins" w:cs="Poppins"/>
          <w:sz w:val="21"/>
          <w:szCs w:val="21"/>
        </w:rPr>
      </w:pPr>
      <w:r w:rsidRPr="002A4BE2">
        <w:rPr>
          <w:rFonts w:ascii="Poppins" w:hAnsi="Poppins" w:cs="Poppins"/>
          <w:sz w:val="21"/>
          <w:szCs w:val="21"/>
        </w:rPr>
        <w:t>Na</w:t>
      </w:r>
      <w:r w:rsidR="00944A2F" w:rsidRPr="002A4BE2">
        <w:rPr>
          <w:rFonts w:ascii="Poppins" w:hAnsi="Poppins" w:cs="Poppins"/>
          <w:sz w:val="21"/>
          <w:szCs w:val="21"/>
        </w:rPr>
        <w:t xml:space="preserve"> wstępie, na</w:t>
      </w:r>
      <w:r w:rsidRPr="002A4BE2">
        <w:rPr>
          <w:rFonts w:ascii="Poppins" w:hAnsi="Poppins" w:cs="Poppins"/>
          <w:sz w:val="21"/>
          <w:szCs w:val="21"/>
        </w:rPr>
        <w:t>jpewniej każdy zada od razu pytanie, ile wynoszą przeciętne zarobki. Najprościej byłoby przyjąć średnie wynagrodzenia brutto w sektorze przedsiębiorstw, które co miesiąc publikuje G</w:t>
      </w:r>
      <w:r w:rsidR="00944A2F" w:rsidRPr="002A4BE2">
        <w:rPr>
          <w:rFonts w:ascii="Poppins" w:hAnsi="Poppins" w:cs="Poppins"/>
          <w:sz w:val="21"/>
          <w:szCs w:val="21"/>
        </w:rPr>
        <w:t xml:space="preserve">łówny </w:t>
      </w:r>
      <w:r w:rsidRPr="002A4BE2">
        <w:rPr>
          <w:rFonts w:ascii="Poppins" w:hAnsi="Poppins" w:cs="Poppins"/>
          <w:sz w:val="21"/>
          <w:szCs w:val="21"/>
        </w:rPr>
        <w:t>U</w:t>
      </w:r>
      <w:r w:rsidR="00944A2F" w:rsidRPr="002A4BE2">
        <w:rPr>
          <w:rFonts w:ascii="Poppins" w:hAnsi="Poppins" w:cs="Poppins"/>
          <w:sz w:val="21"/>
          <w:szCs w:val="21"/>
        </w:rPr>
        <w:t xml:space="preserve">rząd </w:t>
      </w:r>
      <w:r w:rsidRPr="002A4BE2">
        <w:rPr>
          <w:rFonts w:ascii="Poppins" w:hAnsi="Poppins" w:cs="Poppins"/>
          <w:sz w:val="21"/>
          <w:szCs w:val="21"/>
        </w:rPr>
        <w:t>S</w:t>
      </w:r>
      <w:r w:rsidR="00944A2F" w:rsidRPr="002A4BE2">
        <w:rPr>
          <w:rFonts w:ascii="Poppins" w:hAnsi="Poppins" w:cs="Poppins"/>
          <w:sz w:val="21"/>
          <w:szCs w:val="21"/>
        </w:rPr>
        <w:t>tatystyczny, jednak n</w:t>
      </w:r>
      <w:r w:rsidRPr="002A4BE2">
        <w:rPr>
          <w:rFonts w:ascii="Poppins" w:hAnsi="Poppins" w:cs="Poppins"/>
          <w:sz w:val="21"/>
          <w:szCs w:val="21"/>
        </w:rPr>
        <w:t>ie jest to najlepszy punkt odniesienia. N</w:t>
      </w:r>
      <w:r w:rsidR="00944A2F" w:rsidRPr="002A4BE2">
        <w:rPr>
          <w:rFonts w:ascii="Poppins" w:hAnsi="Poppins" w:cs="Poppins"/>
          <w:sz w:val="21"/>
          <w:szCs w:val="21"/>
        </w:rPr>
        <w:t xml:space="preserve">a </w:t>
      </w:r>
      <w:r w:rsidRPr="002A4BE2">
        <w:rPr>
          <w:rFonts w:ascii="Poppins" w:hAnsi="Poppins" w:cs="Poppins"/>
          <w:sz w:val="21"/>
          <w:szCs w:val="21"/>
        </w:rPr>
        <w:t>p</w:t>
      </w:r>
      <w:r w:rsidR="00944A2F" w:rsidRPr="002A4BE2">
        <w:rPr>
          <w:rFonts w:ascii="Poppins" w:hAnsi="Poppins" w:cs="Poppins"/>
          <w:sz w:val="21"/>
          <w:szCs w:val="21"/>
        </w:rPr>
        <w:t>rzykład</w:t>
      </w:r>
      <w:r w:rsidRPr="002A4BE2">
        <w:rPr>
          <w:rFonts w:ascii="Poppins" w:hAnsi="Poppins" w:cs="Poppins"/>
          <w:sz w:val="21"/>
          <w:szCs w:val="21"/>
        </w:rPr>
        <w:t xml:space="preserve"> w Warszawie przeciętna płaca brutto przekroczyła w marcu </w:t>
      </w:r>
      <w:r w:rsidR="008B4478" w:rsidRPr="002A4BE2">
        <w:rPr>
          <w:rFonts w:ascii="Poppins" w:hAnsi="Poppins" w:cs="Poppins"/>
          <w:sz w:val="21"/>
          <w:szCs w:val="21"/>
        </w:rPr>
        <w:t xml:space="preserve">10,6 tys. zł. </w:t>
      </w:r>
      <w:r w:rsidR="00944A2F" w:rsidRPr="002A4BE2">
        <w:rPr>
          <w:rFonts w:ascii="Poppins" w:hAnsi="Poppins" w:cs="Poppins"/>
          <w:sz w:val="21"/>
          <w:szCs w:val="21"/>
        </w:rPr>
        <w:t>Niektórzy mogą więc twierdzić</w:t>
      </w:r>
      <w:r w:rsidRPr="002A4BE2">
        <w:rPr>
          <w:rFonts w:ascii="Poppins" w:hAnsi="Poppins" w:cs="Poppins"/>
          <w:sz w:val="21"/>
          <w:szCs w:val="21"/>
        </w:rPr>
        <w:t>, że większość pracujących w stolicy</w:t>
      </w:r>
      <w:r w:rsidR="002F29BD" w:rsidRPr="002A4BE2">
        <w:rPr>
          <w:rFonts w:ascii="Poppins" w:hAnsi="Poppins" w:cs="Poppins"/>
          <w:sz w:val="21"/>
          <w:szCs w:val="21"/>
        </w:rPr>
        <w:t>, zwłaszcza młodych,</w:t>
      </w:r>
      <w:r w:rsidRPr="002A4BE2">
        <w:rPr>
          <w:rFonts w:ascii="Poppins" w:hAnsi="Poppins" w:cs="Poppins"/>
          <w:sz w:val="21"/>
          <w:szCs w:val="21"/>
        </w:rPr>
        <w:t xml:space="preserve"> zarabia dużo mniej. Podobnie jest w innych miastach. Dlatego </w:t>
      </w:r>
      <w:r w:rsidR="00944A2F" w:rsidRPr="002A4BE2">
        <w:rPr>
          <w:rFonts w:ascii="Poppins" w:hAnsi="Poppins" w:cs="Poppins"/>
          <w:sz w:val="21"/>
          <w:szCs w:val="21"/>
        </w:rPr>
        <w:t xml:space="preserve">eksperci portali </w:t>
      </w:r>
      <w:hyperlink r:id="rId8" w:history="1">
        <w:r w:rsidR="00944A2F" w:rsidRPr="00D06079">
          <w:rPr>
            <w:rStyle w:val="Hipercze"/>
            <w:rFonts w:ascii="Poppins" w:hAnsi="Poppins" w:cs="Poppins"/>
            <w:sz w:val="21"/>
            <w:szCs w:val="21"/>
          </w:rPr>
          <w:t>RynekPierwotny.pl</w:t>
        </w:r>
      </w:hyperlink>
      <w:r w:rsidR="00944A2F" w:rsidRPr="002A4BE2">
        <w:rPr>
          <w:rFonts w:ascii="Poppins" w:hAnsi="Poppins" w:cs="Poppins"/>
          <w:sz w:val="21"/>
          <w:szCs w:val="21"/>
        </w:rPr>
        <w:t xml:space="preserve"> i </w:t>
      </w:r>
      <w:hyperlink r:id="rId9" w:history="1">
        <w:r w:rsidR="00944A2F" w:rsidRPr="00D06079">
          <w:rPr>
            <w:rStyle w:val="Hipercze"/>
            <w:rFonts w:ascii="Poppins" w:hAnsi="Poppins" w:cs="Poppins"/>
            <w:sz w:val="21"/>
            <w:szCs w:val="21"/>
          </w:rPr>
          <w:t>Rankomat.pl</w:t>
        </w:r>
      </w:hyperlink>
      <w:r w:rsidR="00944A2F" w:rsidRPr="002A4BE2">
        <w:rPr>
          <w:rFonts w:ascii="Poppins" w:hAnsi="Poppins" w:cs="Poppins"/>
          <w:sz w:val="21"/>
          <w:szCs w:val="21"/>
        </w:rPr>
        <w:t xml:space="preserve"> </w:t>
      </w:r>
      <w:r w:rsidRPr="002A4BE2">
        <w:rPr>
          <w:rFonts w:ascii="Poppins" w:hAnsi="Poppins" w:cs="Poppins"/>
          <w:sz w:val="21"/>
          <w:szCs w:val="21"/>
        </w:rPr>
        <w:t xml:space="preserve">przyjęli, że </w:t>
      </w:r>
      <w:r w:rsidR="002F29BD" w:rsidRPr="002A4BE2">
        <w:rPr>
          <w:rFonts w:ascii="Poppins" w:hAnsi="Poppins" w:cs="Poppins"/>
          <w:sz w:val="21"/>
          <w:szCs w:val="21"/>
        </w:rPr>
        <w:t xml:space="preserve">aspirujący do własnego M </w:t>
      </w:r>
      <w:r w:rsidRPr="002A4BE2">
        <w:rPr>
          <w:rFonts w:ascii="Poppins" w:hAnsi="Poppins" w:cs="Poppins"/>
          <w:sz w:val="21"/>
          <w:szCs w:val="21"/>
        </w:rPr>
        <w:t>przeciętnie zarabiając</w:t>
      </w:r>
      <w:r w:rsidR="008B4478" w:rsidRPr="002A4BE2">
        <w:rPr>
          <w:rFonts w:ascii="Poppins" w:hAnsi="Poppins" w:cs="Poppins"/>
          <w:sz w:val="21"/>
          <w:szCs w:val="21"/>
        </w:rPr>
        <w:t xml:space="preserve">y </w:t>
      </w:r>
      <w:r w:rsidR="002F29BD" w:rsidRPr="002A4BE2">
        <w:rPr>
          <w:rFonts w:ascii="Poppins" w:hAnsi="Poppins" w:cs="Poppins"/>
          <w:sz w:val="21"/>
          <w:szCs w:val="21"/>
        </w:rPr>
        <w:t xml:space="preserve">30-letni </w:t>
      </w:r>
      <w:r w:rsidR="008B4478" w:rsidRPr="002A4BE2">
        <w:rPr>
          <w:rFonts w:ascii="Poppins" w:hAnsi="Poppins" w:cs="Poppins"/>
          <w:sz w:val="21"/>
          <w:szCs w:val="21"/>
        </w:rPr>
        <w:t xml:space="preserve">singiel </w:t>
      </w:r>
      <w:r w:rsidRPr="002A4BE2">
        <w:rPr>
          <w:rFonts w:ascii="Poppins" w:hAnsi="Poppins" w:cs="Poppins"/>
          <w:sz w:val="21"/>
          <w:szCs w:val="21"/>
        </w:rPr>
        <w:t>to tak</w:t>
      </w:r>
      <w:r w:rsidR="008B4478" w:rsidRPr="002A4BE2">
        <w:rPr>
          <w:rFonts w:ascii="Poppins" w:hAnsi="Poppins" w:cs="Poppins"/>
          <w:sz w:val="21"/>
          <w:szCs w:val="21"/>
        </w:rPr>
        <w:t>i</w:t>
      </w:r>
      <w:r w:rsidRPr="002A4BE2">
        <w:rPr>
          <w:rFonts w:ascii="Poppins" w:hAnsi="Poppins" w:cs="Poppins"/>
          <w:sz w:val="21"/>
          <w:szCs w:val="21"/>
        </w:rPr>
        <w:t>, które</w:t>
      </w:r>
      <w:r w:rsidR="008B4478" w:rsidRPr="002A4BE2">
        <w:rPr>
          <w:rFonts w:ascii="Poppins" w:hAnsi="Poppins" w:cs="Poppins"/>
          <w:sz w:val="21"/>
          <w:szCs w:val="21"/>
        </w:rPr>
        <w:t>go</w:t>
      </w:r>
      <w:r w:rsidRPr="002A4BE2">
        <w:rPr>
          <w:rFonts w:ascii="Poppins" w:hAnsi="Poppins" w:cs="Poppins"/>
          <w:sz w:val="21"/>
          <w:szCs w:val="21"/>
        </w:rPr>
        <w:t xml:space="preserve"> wynagrodzenie</w:t>
      </w:r>
      <w:r w:rsidR="008B4478" w:rsidRPr="002A4BE2">
        <w:rPr>
          <w:rFonts w:ascii="Poppins" w:hAnsi="Poppins" w:cs="Poppins"/>
          <w:sz w:val="21"/>
          <w:szCs w:val="21"/>
        </w:rPr>
        <w:t xml:space="preserve"> netto, czyli na rękę wynosi </w:t>
      </w:r>
      <w:r w:rsidR="002F29BD" w:rsidRPr="002A4BE2">
        <w:rPr>
          <w:rFonts w:ascii="Poppins" w:hAnsi="Poppins" w:cs="Poppins"/>
          <w:sz w:val="21"/>
          <w:szCs w:val="21"/>
        </w:rPr>
        <w:t>6 tys. zł. W przypadku bezdzietnej pary 30-latków w</w:t>
      </w:r>
      <w:r w:rsidR="00944A2F" w:rsidRPr="002A4BE2">
        <w:rPr>
          <w:rFonts w:ascii="Poppins" w:hAnsi="Poppins" w:cs="Poppins"/>
          <w:sz w:val="21"/>
          <w:szCs w:val="21"/>
        </w:rPr>
        <w:t>zięto</w:t>
      </w:r>
      <w:r w:rsidR="002F29BD" w:rsidRPr="002A4BE2">
        <w:rPr>
          <w:rFonts w:ascii="Poppins" w:hAnsi="Poppins" w:cs="Poppins"/>
          <w:sz w:val="21"/>
          <w:szCs w:val="21"/>
        </w:rPr>
        <w:t xml:space="preserve"> pod uwagę zarobki na poziomie 8 tys. zł, a małżeństwa w wieku 35 lat z dzieckiem – 10 tys. zł.</w:t>
      </w:r>
      <w:r w:rsidR="00C439A6" w:rsidRPr="002A4BE2">
        <w:rPr>
          <w:rFonts w:ascii="Poppins" w:hAnsi="Poppins" w:cs="Poppins"/>
          <w:sz w:val="21"/>
          <w:szCs w:val="21"/>
        </w:rPr>
        <w:t xml:space="preserve"> </w:t>
      </w:r>
    </w:p>
    <w:p w14:paraId="092B1171" w14:textId="306A08E4" w:rsidR="002F29BD" w:rsidRPr="002A4BE2" w:rsidRDefault="002F29BD" w:rsidP="00B1210E">
      <w:pPr>
        <w:shd w:val="clear" w:color="auto" w:fill="FFFFFF"/>
        <w:spacing w:before="100" w:beforeAutospacing="1" w:after="100" w:afterAutospacing="1" w:line="240" w:lineRule="auto"/>
        <w:jc w:val="both"/>
        <w:rPr>
          <w:rFonts w:ascii="Poppins" w:hAnsi="Poppins" w:cs="Poppins"/>
          <w:sz w:val="21"/>
          <w:szCs w:val="21"/>
        </w:rPr>
      </w:pPr>
      <w:r w:rsidRPr="002A4BE2">
        <w:rPr>
          <w:rFonts w:ascii="Poppins" w:hAnsi="Poppins" w:cs="Poppins"/>
          <w:sz w:val="21"/>
          <w:szCs w:val="21"/>
        </w:rPr>
        <w:t>Założ</w:t>
      </w:r>
      <w:r w:rsidR="00944A2F" w:rsidRPr="002A4BE2">
        <w:rPr>
          <w:rFonts w:ascii="Poppins" w:hAnsi="Poppins" w:cs="Poppins"/>
          <w:sz w:val="21"/>
          <w:szCs w:val="21"/>
        </w:rPr>
        <w:t>ono</w:t>
      </w:r>
      <w:r w:rsidRPr="002A4BE2">
        <w:rPr>
          <w:rFonts w:ascii="Poppins" w:hAnsi="Poppins" w:cs="Poppins"/>
          <w:sz w:val="21"/>
          <w:szCs w:val="21"/>
        </w:rPr>
        <w:t xml:space="preserve"> także, że młodzi mają umowę o pracę na czas nieokreślony</w:t>
      </w:r>
      <w:r w:rsidR="00D43F85" w:rsidRPr="002A4BE2">
        <w:rPr>
          <w:rFonts w:ascii="Poppins" w:hAnsi="Poppins" w:cs="Poppins"/>
          <w:sz w:val="21"/>
          <w:szCs w:val="21"/>
        </w:rPr>
        <w:t>. Mieszkając wcześniej u rodziców</w:t>
      </w:r>
      <w:r w:rsidR="00C61264" w:rsidRPr="002A4BE2">
        <w:rPr>
          <w:rFonts w:ascii="Poppins" w:hAnsi="Poppins" w:cs="Poppins"/>
          <w:sz w:val="21"/>
          <w:szCs w:val="21"/>
        </w:rPr>
        <w:t>,</w:t>
      </w:r>
      <w:r w:rsidR="00D43F85" w:rsidRPr="002A4BE2">
        <w:rPr>
          <w:rFonts w:ascii="Poppins" w:hAnsi="Poppins" w:cs="Poppins"/>
          <w:sz w:val="21"/>
          <w:szCs w:val="21"/>
        </w:rPr>
        <w:t xml:space="preserve"> zdołali odłożyć wkład własny na pokrycie 20% kosztów zakupu mieszkania</w:t>
      </w:r>
      <w:r w:rsidRPr="002A4BE2">
        <w:rPr>
          <w:rFonts w:ascii="Poppins" w:hAnsi="Poppins" w:cs="Poppins"/>
          <w:sz w:val="21"/>
          <w:szCs w:val="21"/>
        </w:rPr>
        <w:t>.</w:t>
      </w:r>
      <w:r w:rsidR="00D43F85" w:rsidRPr="002A4BE2">
        <w:rPr>
          <w:rFonts w:ascii="Poppins" w:hAnsi="Poppins" w:cs="Poppins"/>
          <w:sz w:val="21"/>
          <w:szCs w:val="21"/>
        </w:rPr>
        <w:t xml:space="preserve"> Co ważne, nie mają też </w:t>
      </w:r>
      <w:r w:rsidRPr="002A4BE2">
        <w:rPr>
          <w:rFonts w:ascii="Poppins" w:hAnsi="Poppins" w:cs="Poppins"/>
          <w:sz w:val="21"/>
          <w:szCs w:val="21"/>
        </w:rPr>
        <w:t>żadnych zobowiązań kredytowych</w:t>
      </w:r>
      <w:r w:rsidR="00D43F85" w:rsidRPr="002A4BE2">
        <w:rPr>
          <w:rFonts w:ascii="Poppins" w:hAnsi="Poppins" w:cs="Poppins"/>
          <w:sz w:val="21"/>
          <w:szCs w:val="21"/>
        </w:rPr>
        <w:t>, które obniżałyby ich zdolność kredytową</w:t>
      </w:r>
      <w:r w:rsidRPr="002A4BE2">
        <w:rPr>
          <w:rFonts w:ascii="Poppins" w:hAnsi="Poppins" w:cs="Poppins"/>
          <w:sz w:val="21"/>
          <w:szCs w:val="21"/>
        </w:rPr>
        <w:t>.</w:t>
      </w:r>
    </w:p>
    <w:p w14:paraId="5F2A4C95" w14:textId="7D315C2E" w:rsidR="007C03EA" w:rsidRPr="002A4BE2" w:rsidRDefault="006F57CF" w:rsidP="00B1210E">
      <w:pPr>
        <w:shd w:val="clear" w:color="auto" w:fill="FFFFFF"/>
        <w:spacing w:before="100" w:beforeAutospacing="1" w:after="100" w:afterAutospacing="1" w:line="240" w:lineRule="auto"/>
        <w:jc w:val="both"/>
        <w:rPr>
          <w:rFonts w:ascii="Poppins" w:hAnsi="Poppins" w:cs="Poppins"/>
          <w:b/>
          <w:bCs/>
          <w:sz w:val="21"/>
          <w:szCs w:val="21"/>
        </w:rPr>
      </w:pPr>
      <w:r w:rsidRPr="002A4BE2">
        <w:rPr>
          <w:rFonts w:ascii="Poppins" w:hAnsi="Poppins" w:cs="Poppins"/>
          <w:b/>
          <w:bCs/>
          <w:sz w:val="21"/>
          <w:szCs w:val="21"/>
        </w:rPr>
        <w:t>Mniejsze kredyty mieszkaniowe</w:t>
      </w:r>
    </w:p>
    <w:p w14:paraId="24AE8BB6" w14:textId="6D83AA3F" w:rsidR="003B6B91" w:rsidRPr="002A4BE2" w:rsidRDefault="0094037A" w:rsidP="003B6B91">
      <w:pPr>
        <w:shd w:val="clear" w:color="auto" w:fill="FFFFFF"/>
        <w:spacing w:before="100" w:beforeAutospacing="1" w:after="100" w:afterAutospacing="1" w:line="240" w:lineRule="auto"/>
        <w:jc w:val="both"/>
        <w:rPr>
          <w:rFonts w:ascii="Poppins" w:hAnsi="Poppins" w:cs="Poppins"/>
          <w:sz w:val="21"/>
          <w:szCs w:val="21"/>
        </w:rPr>
      </w:pPr>
      <w:r w:rsidRPr="002A4BE2">
        <w:rPr>
          <w:rFonts w:ascii="Poppins" w:hAnsi="Poppins" w:cs="Poppins"/>
          <w:sz w:val="21"/>
          <w:szCs w:val="21"/>
        </w:rPr>
        <w:t xml:space="preserve">Niestety, </w:t>
      </w:r>
      <w:r w:rsidR="003B6B91" w:rsidRPr="002A4BE2">
        <w:rPr>
          <w:rFonts w:ascii="Poppins" w:hAnsi="Poppins" w:cs="Poppins"/>
          <w:sz w:val="21"/>
          <w:szCs w:val="21"/>
        </w:rPr>
        <w:t>j</w:t>
      </w:r>
      <w:r w:rsidR="003B6B91" w:rsidRPr="002A4BE2">
        <w:rPr>
          <w:rFonts w:ascii="Poppins" w:eastAsia="Times New Roman" w:hAnsi="Poppins" w:cs="Poppins"/>
          <w:sz w:val="21"/>
          <w:szCs w:val="21"/>
        </w:rPr>
        <w:t xml:space="preserve">ak wynika z analizy Rankomat.pl, </w:t>
      </w:r>
      <w:r w:rsidR="007C03EA" w:rsidRPr="002A4BE2">
        <w:rPr>
          <w:rFonts w:ascii="Poppins" w:hAnsi="Poppins" w:cs="Poppins"/>
          <w:sz w:val="21"/>
          <w:szCs w:val="21"/>
        </w:rPr>
        <w:t xml:space="preserve">przeciętna zdolność kredytowa </w:t>
      </w:r>
      <w:r w:rsidR="00B1210E" w:rsidRPr="002A4BE2">
        <w:rPr>
          <w:rFonts w:ascii="Poppins" w:hAnsi="Poppins" w:cs="Poppins"/>
          <w:sz w:val="21"/>
          <w:szCs w:val="21"/>
        </w:rPr>
        <w:t>rosła do marca tego roku, ale w kwietniu wyraźnie spadła</w:t>
      </w:r>
      <w:r w:rsidR="00B5671C" w:rsidRPr="002A4BE2">
        <w:rPr>
          <w:rFonts w:ascii="Poppins" w:hAnsi="Poppins" w:cs="Poppins"/>
          <w:sz w:val="21"/>
          <w:szCs w:val="21"/>
        </w:rPr>
        <w:t xml:space="preserve">. </w:t>
      </w:r>
      <w:r w:rsidR="003D0DCD" w:rsidRPr="002A4BE2">
        <w:rPr>
          <w:rFonts w:ascii="Poppins" w:hAnsi="Poppins" w:cs="Poppins"/>
          <w:sz w:val="21"/>
          <w:szCs w:val="21"/>
        </w:rPr>
        <w:t>Powodem jest fakt</w:t>
      </w:r>
      <w:r w:rsidR="003B6B91" w:rsidRPr="002A4BE2">
        <w:rPr>
          <w:rFonts w:ascii="Poppins" w:hAnsi="Poppins" w:cs="Poppins"/>
          <w:sz w:val="21"/>
          <w:szCs w:val="21"/>
        </w:rPr>
        <w:t xml:space="preserve">, </w:t>
      </w:r>
      <w:r w:rsidR="00B5671C" w:rsidRPr="002A4BE2">
        <w:rPr>
          <w:rFonts w:ascii="Poppins" w:hAnsi="Poppins" w:cs="Poppins"/>
          <w:sz w:val="21"/>
          <w:szCs w:val="21"/>
        </w:rPr>
        <w:t>że</w:t>
      </w:r>
      <w:r w:rsidR="003B6B91" w:rsidRPr="002A4BE2">
        <w:rPr>
          <w:rFonts w:ascii="Poppins" w:hAnsi="Poppins" w:cs="Poppins"/>
          <w:sz w:val="21"/>
          <w:szCs w:val="21"/>
        </w:rPr>
        <w:t xml:space="preserve"> </w:t>
      </w:r>
      <w:r w:rsidR="003B6B91" w:rsidRPr="002A4BE2">
        <w:rPr>
          <w:rFonts w:ascii="Poppins" w:eastAsia="Times New Roman" w:hAnsi="Poppins" w:cs="Poppins"/>
          <w:sz w:val="21"/>
          <w:szCs w:val="21"/>
        </w:rPr>
        <w:t xml:space="preserve">większość banków zaczęła ją oceniać bardziej restrykcyjnie. </w:t>
      </w:r>
      <w:r w:rsidR="003B6B91" w:rsidRPr="002A4BE2">
        <w:rPr>
          <w:rFonts w:ascii="Poppins" w:hAnsi="Poppins" w:cs="Poppins"/>
          <w:sz w:val="21"/>
          <w:szCs w:val="21"/>
        </w:rPr>
        <w:t xml:space="preserve">Obecnie jest więc </w:t>
      </w:r>
      <w:r w:rsidR="00386338" w:rsidRPr="002A4BE2">
        <w:rPr>
          <w:rFonts w:ascii="Poppins" w:hAnsi="Poppins" w:cs="Poppins"/>
          <w:sz w:val="21"/>
          <w:szCs w:val="21"/>
        </w:rPr>
        <w:t xml:space="preserve">ona </w:t>
      </w:r>
      <w:r w:rsidR="003B6B91" w:rsidRPr="002A4BE2">
        <w:rPr>
          <w:rFonts w:ascii="Poppins" w:hAnsi="Poppins" w:cs="Poppins"/>
          <w:sz w:val="21"/>
          <w:szCs w:val="21"/>
        </w:rPr>
        <w:t>niższa</w:t>
      </w:r>
      <w:r w:rsidR="00C61264" w:rsidRPr="002A4BE2">
        <w:rPr>
          <w:rFonts w:ascii="Poppins" w:hAnsi="Poppins" w:cs="Poppins"/>
          <w:sz w:val="21"/>
          <w:szCs w:val="21"/>
        </w:rPr>
        <w:t xml:space="preserve"> niż</w:t>
      </w:r>
      <w:r w:rsidR="003B6B91" w:rsidRPr="002A4BE2">
        <w:rPr>
          <w:rFonts w:ascii="Poppins" w:hAnsi="Poppins" w:cs="Poppins"/>
          <w:sz w:val="21"/>
          <w:szCs w:val="21"/>
        </w:rPr>
        <w:t xml:space="preserve"> w końcówce ubiegłego roku. </w:t>
      </w:r>
      <w:r w:rsidR="003B6B91" w:rsidRPr="002A4BE2">
        <w:rPr>
          <w:rFonts w:ascii="Poppins" w:eastAsia="Times New Roman" w:hAnsi="Poppins" w:cs="Poppins"/>
          <w:sz w:val="21"/>
          <w:szCs w:val="21"/>
        </w:rPr>
        <w:t>Nie mogą więc liczyć na większy zastrzyk gotówki ci, których zarobki nie wzrosły w tym okresie.</w:t>
      </w:r>
    </w:p>
    <w:p w14:paraId="5AC59928" w14:textId="7BB3F8D9" w:rsidR="00B1210E" w:rsidRPr="002A4BE2" w:rsidRDefault="007C03EA" w:rsidP="002A4BE2">
      <w:pPr>
        <w:pStyle w:val="NormalnyWeb"/>
        <w:jc w:val="both"/>
        <w:rPr>
          <w:rFonts w:ascii="Poppins" w:hAnsi="Poppins" w:cs="Poppins"/>
          <w:color w:val="000000"/>
          <w:sz w:val="21"/>
          <w:szCs w:val="21"/>
        </w:rPr>
      </w:pPr>
      <w:r w:rsidRPr="002A4BE2">
        <w:rPr>
          <w:rFonts w:ascii="Poppins" w:hAnsi="Poppins" w:cs="Poppins"/>
          <w:sz w:val="21"/>
          <w:szCs w:val="21"/>
        </w:rPr>
        <w:t>–</w:t>
      </w:r>
      <w:r w:rsidR="00B1210E" w:rsidRPr="002A4BE2">
        <w:rPr>
          <w:rFonts w:ascii="Poppins" w:hAnsi="Poppins" w:cs="Poppins"/>
          <w:sz w:val="21"/>
          <w:szCs w:val="21"/>
        </w:rPr>
        <w:t xml:space="preserve"> </w:t>
      </w:r>
      <w:r w:rsidR="00B1210E" w:rsidRPr="002A4BE2">
        <w:rPr>
          <w:rFonts w:ascii="Poppins" w:hAnsi="Poppins" w:cs="Poppins"/>
          <w:i/>
          <w:iCs/>
          <w:color w:val="000000"/>
          <w:sz w:val="21"/>
          <w:szCs w:val="21"/>
        </w:rPr>
        <w:t xml:space="preserve">Największe korekty są widoczne w przypadku </w:t>
      </w:r>
      <w:r w:rsidR="00523998" w:rsidRPr="002A4BE2">
        <w:rPr>
          <w:rFonts w:ascii="Poppins" w:hAnsi="Poppins" w:cs="Poppins"/>
          <w:i/>
          <w:iCs/>
          <w:color w:val="000000"/>
          <w:sz w:val="21"/>
          <w:szCs w:val="21"/>
        </w:rPr>
        <w:t>co najmniej dwuosobowych gospodarstw domowych</w:t>
      </w:r>
      <w:r w:rsidR="00B1210E" w:rsidRPr="002A4BE2">
        <w:rPr>
          <w:rFonts w:ascii="Poppins" w:hAnsi="Poppins" w:cs="Poppins"/>
          <w:i/>
          <w:iCs/>
          <w:color w:val="000000"/>
          <w:sz w:val="21"/>
          <w:szCs w:val="21"/>
        </w:rPr>
        <w:t xml:space="preserve">. </w:t>
      </w:r>
      <w:r w:rsidR="00523998" w:rsidRPr="002A4BE2">
        <w:rPr>
          <w:rFonts w:ascii="Poppins" w:hAnsi="Poppins" w:cs="Poppins"/>
          <w:i/>
          <w:iCs/>
          <w:color w:val="000000"/>
          <w:sz w:val="21"/>
          <w:szCs w:val="21"/>
        </w:rPr>
        <w:t>M</w:t>
      </w:r>
      <w:r w:rsidR="00B1210E" w:rsidRPr="002A4BE2">
        <w:rPr>
          <w:rFonts w:ascii="Poppins" w:hAnsi="Poppins" w:cs="Poppins"/>
          <w:i/>
          <w:iCs/>
          <w:color w:val="000000"/>
          <w:sz w:val="21"/>
          <w:szCs w:val="21"/>
        </w:rPr>
        <w:t xml:space="preserve">uszą się </w:t>
      </w:r>
      <w:r w:rsidR="00523998" w:rsidRPr="002A4BE2">
        <w:rPr>
          <w:rFonts w:ascii="Poppins" w:hAnsi="Poppins" w:cs="Poppins"/>
          <w:i/>
          <w:iCs/>
          <w:color w:val="000000"/>
          <w:sz w:val="21"/>
          <w:szCs w:val="21"/>
        </w:rPr>
        <w:t xml:space="preserve">one </w:t>
      </w:r>
      <w:r w:rsidR="00B1210E" w:rsidRPr="002A4BE2">
        <w:rPr>
          <w:rFonts w:ascii="Poppins" w:hAnsi="Poppins" w:cs="Poppins"/>
          <w:i/>
          <w:iCs/>
          <w:color w:val="000000"/>
          <w:sz w:val="21"/>
          <w:szCs w:val="21"/>
        </w:rPr>
        <w:t>liczyć z tym, że banki udzieliłyby im kredytu niższego nawet o kilkanaście tysięcy w porównaniu do oferty z marca</w:t>
      </w:r>
      <w:r w:rsidR="00B1210E" w:rsidRPr="002A4BE2">
        <w:rPr>
          <w:rFonts w:ascii="Poppins" w:hAnsi="Poppins" w:cs="Poppins"/>
          <w:color w:val="000000"/>
          <w:sz w:val="21"/>
          <w:szCs w:val="21"/>
        </w:rPr>
        <w:t xml:space="preserve"> – mówi </w:t>
      </w:r>
      <w:r w:rsidR="00B1210E" w:rsidRPr="002A4BE2">
        <w:rPr>
          <w:rFonts w:ascii="Poppins" w:hAnsi="Poppins" w:cs="Poppins"/>
          <w:b/>
          <w:bCs/>
          <w:sz w:val="21"/>
          <w:szCs w:val="21"/>
        </w:rPr>
        <w:t>Konrad Pluciński, ekspert Rankomat.pl</w:t>
      </w:r>
      <w:r w:rsidR="002A4BE2" w:rsidRPr="002A4BE2">
        <w:rPr>
          <w:rFonts w:ascii="Poppins" w:hAnsi="Poppins" w:cs="Poppins"/>
          <w:b/>
          <w:bCs/>
          <w:sz w:val="21"/>
          <w:szCs w:val="21"/>
        </w:rPr>
        <w:t xml:space="preserve">. </w:t>
      </w:r>
      <w:r w:rsidR="00523998" w:rsidRPr="002A4BE2">
        <w:rPr>
          <w:rFonts w:ascii="Poppins" w:hAnsi="Poppins" w:cs="Poppins"/>
          <w:color w:val="000000"/>
          <w:sz w:val="21"/>
          <w:szCs w:val="21"/>
        </w:rPr>
        <w:t xml:space="preserve">Zwraca uwagę na ogromne </w:t>
      </w:r>
      <w:r w:rsidR="00B1210E" w:rsidRPr="002A4BE2">
        <w:rPr>
          <w:rFonts w:ascii="Poppins" w:hAnsi="Poppins" w:cs="Poppins"/>
          <w:color w:val="000000"/>
          <w:sz w:val="21"/>
          <w:szCs w:val="21"/>
        </w:rPr>
        <w:t xml:space="preserve">różnice w sposobie liczenia zdolności przez poszczególne banki. W przypadku trzyosobowego gospodarstwa domowego, z dochodem na rękę na poziomie 10 tys. zł, różnica między pierwszym i ostatnim bankiem w zestawieniu przekracza 200 tys. zł. </w:t>
      </w:r>
    </w:p>
    <w:p w14:paraId="7706DBEE" w14:textId="1AACAD2D" w:rsidR="00B1210E" w:rsidRPr="002A4BE2" w:rsidRDefault="00B1210E" w:rsidP="00B1210E">
      <w:pPr>
        <w:jc w:val="both"/>
        <w:rPr>
          <w:rFonts w:ascii="Poppins" w:eastAsia="Times New Roman" w:hAnsi="Poppins" w:cs="Poppins"/>
          <w:color w:val="000000"/>
          <w:sz w:val="21"/>
          <w:szCs w:val="21"/>
        </w:rPr>
      </w:pPr>
      <w:r w:rsidRPr="002A4BE2">
        <w:rPr>
          <w:rFonts w:ascii="Poppins" w:eastAsia="Times New Roman" w:hAnsi="Poppins" w:cs="Poppins"/>
          <w:color w:val="000000"/>
          <w:sz w:val="21"/>
          <w:szCs w:val="21"/>
        </w:rPr>
        <w:t xml:space="preserve">– </w:t>
      </w:r>
      <w:r w:rsidRPr="002A4BE2">
        <w:rPr>
          <w:rFonts w:ascii="Poppins" w:eastAsia="Times New Roman" w:hAnsi="Poppins" w:cs="Poppins"/>
          <w:i/>
          <w:iCs/>
          <w:color w:val="000000"/>
          <w:sz w:val="21"/>
          <w:szCs w:val="21"/>
        </w:rPr>
        <w:t>Bardzo duże znaczenie ma więc właściwe rozpoznanie rynku i dobór właściwej oferty. Niestety nie możemy liczyć na to, że banki oferujące największe kwoty, będą jednocześnie najtańszymi</w:t>
      </w:r>
      <w:r w:rsidRPr="002A4BE2">
        <w:rPr>
          <w:rFonts w:ascii="Poppins" w:eastAsia="Times New Roman" w:hAnsi="Poppins" w:cs="Poppins"/>
          <w:color w:val="000000"/>
          <w:sz w:val="21"/>
          <w:szCs w:val="21"/>
        </w:rPr>
        <w:t xml:space="preserve"> – komentuje </w:t>
      </w:r>
      <w:r w:rsidRPr="002A4BE2">
        <w:rPr>
          <w:rFonts w:ascii="Poppins" w:hAnsi="Poppins" w:cs="Poppins"/>
          <w:sz w:val="21"/>
          <w:szCs w:val="21"/>
        </w:rPr>
        <w:t>Konrad Pluciński</w:t>
      </w:r>
      <w:r w:rsidRPr="002A4BE2">
        <w:rPr>
          <w:rFonts w:ascii="Poppins" w:eastAsia="Times New Roman" w:hAnsi="Poppins" w:cs="Poppins"/>
          <w:color w:val="000000"/>
          <w:sz w:val="21"/>
          <w:szCs w:val="21"/>
        </w:rPr>
        <w:t xml:space="preserve">. </w:t>
      </w:r>
    </w:p>
    <w:p w14:paraId="2950790D" w14:textId="6D56DE9E" w:rsidR="00523998" w:rsidRPr="002A4BE2" w:rsidRDefault="00523998" w:rsidP="006F57CF">
      <w:pPr>
        <w:pStyle w:val="NormalnyWeb"/>
        <w:jc w:val="center"/>
        <w:rPr>
          <w:sz w:val="21"/>
          <w:szCs w:val="21"/>
        </w:rPr>
      </w:pPr>
      <w:r w:rsidRPr="002A4BE2">
        <w:rPr>
          <w:noProof/>
          <w:sz w:val="21"/>
          <w:szCs w:val="21"/>
        </w:rPr>
        <w:lastRenderedPageBreak/>
        <w:drawing>
          <wp:inline distT="0" distB="0" distL="0" distR="0" wp14:anchorId="2770B159" wp14:editId="1F2D5432">
            <wp:extent cx="5963262" cy="3274496"/>
            <wp:effectExtent l="0" t="0" r="0" b="2540"/>
            <wp:docPr id="743430100" name="Obraz 1" descr="Obraz zawierający tekst, zrzut ekranu, Czcionka,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430100" name="Obraz 1" descr="Obraz zawierający tekst, zrzut ekranu, Czcionka, diagram&#10;&#10;Opis wygenerowany automatyczn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4894" cy="3286375"/>
                    </a:xfrm>
                    <a:prstGeom prst="rect">
                      <a:avLst/>
                    </a:prstGeom>
                    <a:noFill/>
                    <a:ln>
                      <a:noFill/>
                    </a:ln>
                  </pic:spPr>
                </pic:pic>
              </a:graphicData>
            </a:graphic>
          </wp:inline>
        </w:drawing>
      </w:r>
    </w:p>
    <w:p w14:paraId="7537095D" w14:textId="4750BB3E" w:rsidR="00AD6406" w:rsidRPr="002A4BE2" w:rsidRDefault="006F57CF" w:rsidP="00B1210E">
      <w:pPr>
        <w:shd w:val="clear" w:color="auto" w:fill="FFFFFF"/>
        <w:spacing w:before="100" w:beforeAutospacing="1" w:after="100" w:afterAutospacing="1" w:line="240" w:lineRule="auto"/>
        <w:jc w:val="both"/>
        <w:rPr>
          <w:rFonts w:ascii="Poppins" w:hAnsi="Poppins" w:cs="Poppins"/>
          <w:b/>
          <w:bCs/>
          <w:sz w:val="21"/>
          <w:szCs w:val="21"/>
        </w:rPr>
      </w:pPr>
      <w:r w:rsidRPr="002A4BE2">
        <w:rPr>
          <w:rFonts w:ascii="Poppins" w:hAnsi="Poppins" w:cs="Poppins"/>
          <w:b/>
          <w:bCs/>
          <w:sz w:val="21"/>
          <w:szCs w:val="21"/>
        </w:rPr>
        <w:t>Wyższe ceny nowych mieszkań</w:t>
      </w:r>
    </w:p>
    <w:p w14:paraId="14854434" w14:textId="77777777" w:rsidR="002A4BE2" w:rsidRPr="002A4BE2" w:rsidRDefault="00F03EB5" w:rsidP="00F03EB5">
      <w:pPr>
        <w:rPr>
          <w:rFonts w:ascii="Poppins" w:eastAsia="Times New Roman" w:hAnsi="Poppins" w:cs="Poppins"/>
          <w:sz w:val="21"/>
          <w:szCs w:val="21"/>
          <w:lang w:eastAsia="pl-PL"/>
        </w:rPr>
      </w:pPr>
      <w:r w:rsidRPr="002A4BE2">
        <w:rPr>
          <w:rFonts w:ascii="Poppins" w:hAnsi="Poppins" w:cs="Poppins"/>
          <w:sz w:val="21"/>
          <w:szCs w:val="21"/>
          <w:shd w:val="clear" w:color="auto" w:fill="FFFFFF"/>
        </w:rPr>
        <w:t xml:space="preserve">Problem w tym, że </w:t>
      </w:r>
      <w:r w:rsidR="00C80976" w:rsidRPr="002A4BE2">
        <w:rPr>
          <w:rFonts w:ascii="Poppins" w:hAnsi="Poppins" w:cs="Poppins"/>
          <w:sz w:val="21"/>
          <w:szCs w:val="21"/>
          <w:shd w:val="clear" w:color="auto" w:fill="FFFFFF"/>
        </w:rPr>
        <w:t xml:space="preserve">spadkowi zdolności kredytowej towarzyszył </w:t>
      </w:r>
      <w:r w:rsidR="008C323F" w:rsidRPr="002A4BE2">
        <w:rPr>
          <w:rFonts w:ascii="Poppins" w:hAnsi="Poppins" w:cs="Poppins"/>
          <w:sz w:val="21"/>
          <w:szCs w:val="21"/>
          <w:shd w:val="clear" w:color="auto" w:fill="FFFFFF"/>
        </w:rPr>
        <w:t xml:space="preserve">również </w:t>
      </w:r>
      <w:r w:rsidR="00C80976" w:rsidRPr="002A4BE2">
        <w:rPr>
          <w:rFonts w:ascii="Poppins" w:hAnsi="Poppins" w:cs="Poppins"/>
          <w:sz w:val="21"/>
          <w:szCs w:val="21"/>
          <w:shd w:val="clear" w:color="auto" w:fill="FFFFFF"/>
        </w:rPr>
        <w:t xml:space="preserve">wzrost </w:t>
      </w:r>
      <w:r w:rsidRPr="002A4BE2">
        <w:rPr>
          <w:rFonts w:ascii="Poppins" w:hAnsi="Poppins" w:cs="Poppins"/>
          <w:sz w:val="21"/>
          <w:szCs w:val="21"/>
        </w:rPr>
        <w:t>cen nowych mieszkań</w:t>
      </w:r>
      <w:r w:rsidRPr="002A4BE2">
        <w:rPr>
          <w:rFonts w:ascii="Poppins" w:hAnsi="Poppins" w:cs="Poppins"/>
          <w:sz w:val="21"/>
          <w:szCs w:val="21"/>
          <w:shd w:val="clear" w:color="auto" w:fill="FFFFFF"/>
        </w:rPr>
        <w:t xml:space="preserve">. </w:t>
      </w:r>
      <w:r w:rsidRPr="002A4BE2">
        <w:rPr>
          <w:rFonts w:ascii="Poppins" w:eastAsia="Times New Roman" w:hAnsi="Poppins" w:cs="Poppins"/>
          <w:sz w:val="21"/>
          <w:szCs w:val="21"/>
          <w:lang w:eastAsia="pl-PL"/>
        </w:rPr>
        <w:t xml:space="preserve">W kwietniu tegorocznym liderem podwyżek był Poznań. Od początku roku średnia cena metra kwadratowego mieszkań </w:t>
      </w:r>
      <w:r w:rsidR="00B5671C" w:rsidRPr="002A4BE2">
        <w:rPr>
          <w:rFonts w:ascii="Poppins" w:eastAsia="Times New Roman" w:hAnsi="Poppins" w:cs="Poppins"/>
          <w:sz w:val="21"/>
          <w:szCs w:val="21"/>
          <w:lang w:eastAsia="pl-PL"/>
        </w:rPr>
        <w:t xml:space="preserve">w ofercie firm deweloperskich </w:t>
      </w:r>
      <w:r w:rsidRPr="002A4BE2">
        <w:rPr>
          <w:rFonts w:ascii="Poppins" w:eastAsia="Times New Roman" w:hAnsi="Poppins" w:cs="Poppins"/>
          <w:sz w:val="21"/>
          <w:szCs w:val="21"/>
          <w:lang w:eastAsia="pl-PL"/>
        </w:rPr>
        <w:t xml:space="preserve">wzrosła w tym mieście aż o 7%, </w:t>
      </w:r>
      <w:r w:rsidR="00C80976" w:rsidRPr="002A4BE2">
        <w:rPr>
          <w:rFonts w:ascii="Poppins" w:eastAsia="Times New Roman" w:hAnsi="Poppins" w:cs="Poppins"/>
          <w:sz w:val="21"/>
          <w:szCs w:val="21"/>
          <w:lang w:eastAsia="pl-PL"/>
        </w:rPr>
        <w:t>przekraczając pułap 13 tys. zł</w:t>
      </w:r>
      <w:r w:rsidRPr="002A4BE2">
        <w:rPr>
          <w:rFonts w:ascii="Poppins" w:eastAsia="Times New Roman" w:hAnsi="Poppins" w:cs="Poppins"/>
          <w:sz w:val="21"/>
          <w:szCs w:val="21"/>
          <w:lang w:eastAsia="pl-PL"/>
        </w:rPr>
        <w:t xml:space="preserve">. </w:t>
      </w:r>
    </w:p>
    <w:p w14:paraId="025661AA" w14:textId="4A82BC79" w:rsidR="00F03EB5" w:rsidRPr="002A4BE2" w:rsidRDefault="002A4BE2" w:rsidP="00F03EB5">
      <w:pPr>
        <w:rPr>
          <w:rFonts w:ascii="Poppins" w:eastAsia="Times New Roman" w:hAnsi="Poppins" w:cs="Poppins"/>
          <w:sz w:val="21"/>
          <w:szCs w:val="21"/>
        </w:rPr>
      </w:pPr>
      <w:r w:rsidRPr="002A4BE2">
        <w:rPr>
          <w:rFonts w:ascii="Poppins" w:eastAsia="Times New Roman" w:hAnsi="Poppins" w:cs="Poppins"/>
          <w:sz w:val="21"/>
          <w:szCs w:val="21"/>
          <w:lang w:eastAsia="pl-PL"/>
        </w:rPr>
        <w:t>N</w:t>
      </w:r>
      <w:r w:rsidR="00B5671C" w:rsidRPr="002A4BE2">
        <w:rPr>
          <w:rFonts w:ascii="Poppins" w:eastAsia="Times New Roman" w:hAnsi="Poppins" w:cs="Poppins"/>
          <w:sz w:val="21"/>
          <w:szCs w:val="21"/>
          <w:lang w:eastAsia="pl-PL"/>
        </w:rPr>
        <w:t xml:space="preserve">a najwyższym stopniu cenowego podium jest Warszawa, gdzie nowe mieszkania kosztują już średnio ponad 17,5 tys. zł za metr kwadratowy. Wiceliderem jest Kraków, gdzie średnia cena metra kwadratowego przekroczyła 16 tys. zł. Na trzecim </w:t>
      </w:r>
      <w:r w:rsidR="00F03EB5" w:rsidRPr="002A4BE2">
        <w:rPr>
          <w:rFonts w:ascii="Poppins" w:eastAsia="Times New Roman" w:hAnsi="Poppins" w:cs="Poppins"/>
          <w:sz w:val="21"/>
          <w:szCs w:val="21"/>
          <w:lang w:eastAsia="pl-PL"/>
        </w:rPr>
        <w:t>stopni</w:t>
      </w:r>
      <w:r w:rsidR="00B5671C" w:rsidRPr="002A4BE2">
        <w:rPr>
          <w:rFonts w:ascii="Poppins" w:eastAsia="Times New Roman" w:hAnsi="Poppins" w:cs="Poppins"/>
          <w:sz w:val="21"/>
          <w:szCs w:val="21"/>
          <w:lang w:eastAsia="pl-PL"/>
        </w:rPr>
        <w:t>u</w:t>
      </w:r>
      <w:r w:rsidR="00F03EB5" w:rsidRPr="002A4BE2">
        <w:rPr>
          <w:rFonts w:ascii="Poppins" w:eastAsia="Times New Roman" w:hAnsi="Poppins" w:cs="Poppins"/>
          <w:sz w:val="21"/>
          <w:szCs w:val="21"/>
          <w:lang w:eastAsia="pl-PL"/>
        </w:rPr>
        <w:t xml:space="preserve"> </w:t>
      </w:r>
      <w:r w:rsidR="00B5671C" w:rsidRPr="002A4BE2">
        <w:rPr>
          <w:rFonts w:ascii="Poppins" w:eastAsia="Times New Roman" w:hAnsi="Poppins" w:cs="Poppins"/>
          <w:sz w:val="21"/>
          <w:szCs w:val="21"/>
          <w:lang w:eastAsia="pl-PL"/>
        </w:rPr>
        <w:t xml:space="preserve">jest </w:t>
      </w:r>
      <w:r w:rsidR="008C323F" w:rsidRPr="002A4BE2">
        <w:rPr>
          <w:rFonts w:ascii="Poppins" w:eastAsia="Times New Roman" w:hAnsi="Poppins" w:cs="Poppins"/>
          <w:sz w:val="21"/>
          <w:szCs w:val="21"/>
          <w:lang w:eastAsia="pl-PL"/>
        </w:rPr>
        <w:t>natomiast</w:t>
      </w:r>
      <w:r w:rsidR="00B5671C" w:rsidRPr="002A4BE2">
        <w:rPr>
          <w:rFonts w:ascii="Poppins" w:eastAsia="Times New Roman" w:hAnsi="Poppins" w:cs="Poppins"/>
          <w:sz w:val="21"/>
          <w:szCs w:val="21"/>
          <w:lang w:eastAsia="pl-PL"/>
        </w:rPr>
        <w:t xml:space="preserve"> Trójmiasto ze średnią ponad 15 tys. zł za metr. Warto zauważyć, że </w:t>
      </w:r>
      <w:r w:rsidR="00F03EB5" w:rsidRPr="002A4BE2">
        <w:rPr>
          <w:rFonts w:ascii="Poppins" w:eastAsia="Times New Roman" w:hAnsi="Poppins" w:cs="Poppins"/>
          <w:sz w:val="21"/>
          <w:szCs w:val="21"/>
        </w:rPr>
        <w:t>Trójmi</w:t>
      </w:r>
      <w:r w:rsidR="00B5671C" w:rsidRPr="002A4BE2">
        <w:rPr>
          <w:rFonts w:ascii="Poppins" w:eastAsia="Times New Roman" w:hAnsi="Poppins" w:cs="Poppins"/>
          <w:sz w:val="21"/>
          <w:szCs w:val="21"/>
        </w:rPr>
        <w:t xml:space="preserve">asto jest jedyną metropolią, w której </w:t>
      </w:r>
      <w:r w:rsidR="00F03EB5" w:rsidRPr="002A4BE2">
        <w:rPr>
          <w:rFonts w:ascii="Poppins" w:eastAsia="Times New Roman" w:hAnsi="Poppins" w:cs="Poppins"/>
          <w:sz w:val="21"/>
          <w:szCs w:val="21"/>
        </w:rPr>
        <w:t xml:space="preserve">jest </w:t>
      </w:r>
      <w:r w:rsidR="00B5671C" w:rsidRPr="002A4BE2">
        <w:rPr>
          <w:rFonts w:ascii="Poppins" w:eastAsia="Times New Roman" w:hAnsi="Poppins" w:cs="Poppins"/>
          <w:sz w:val="21"/>
          <w:szCs w:val="21"/>
        </w:rPr>
        <w:t xml:space="preserve">ona </w:t>
      </w:r>
      <w:r w:rsidR="00F03EB5" w:rsidRPr="002A4BE2">
        <w:rPr>
          <w:rFonts w:ascii="Poppins" w:eastAsia="Times New Roman" w:hAnsi="Poppins" w:cs="Poppins"/>
          <w:sz w:val="21"/>
          <w:szCs w:val="21"/>
        </w:rPr>
        <w:t>taka sama jak w grudniu ubiegłego roku.</w:t>
      </w:r>
    </w:p>
    <w:p w14:paraId="61957788" w14:textId="05EFD24E" w:rsidR="00C80976" w:rsidRPr="002A4BE2" w:rsidRDefault="00C80976" w:rsidP="00C80976">
      <w:pPr>
        <w:pStyle w:val="NormalnyWeb"/>
        <w:jc w:val="center"/>
        <w:rPr>
          <w:sz w:val="21"/>
          <w:szCs w:val="21"/>
        </w:rPr>
      </w:pPr>
      <w:r w:rsidRPr="002A4BE2">
        <w:rPr>
          <w:noProof/>
          <w:sz w:val="21"/>
          <w:szCs w:val="21"/>
        </w:rPr>
        <w:lastRenderedPageBreak/>
        <w:drawing>
          <wp:inline distT="0" distB="0" distL="0" distR="0" wp14:anchorId="6AB94B95" wp14:editId="5968A922">
            <wp:extent cx="5724525" cy="3167467"/>
            <wp:effectExtent l="0" t="0" r="0" b="0"/>
            <wp:docPr id="731520393" name="Obraz 3" descr="Obraz zawierający tekst, zrzut ekranu, Czcionka,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520393" name="Obraz 3" descr="Obraz zawierający tekst, zrzut ekranu, Czcionka, diagram&#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3957" cy="3172686"/>
                    </a:xfrm>
                    <a:prstGeom prst="rect">
                      <a:avLst/>
                    </a:prstGeom>
                    <a:noFill/>
                    <a:ln>
                      <a:noFill/>
                    </a:ln>
                  </pic:spPr>
                </pic:pic>
              </a:graphicData>
            </a:graphic>
          </wp:inline>
        </w:drawing>
      </w:r>
    </w:p>
    <w:p w14:paraId="2B687FA8" w14:textId="29F81A6A" w:rsidR="00B1210E" w:rsidRPr="002A4BE2" w:rsidRDefault="00C80976" w:rsidP="00B1210E">
      <w:pPr>
        <w:shd w:val="clear" w:color="auto" w:fill="FFFFFF"/>
        <w:spacing w:before="100" w:beforeAutospacing="1" w:after="100" w:afterAutospacing="1" w:line="240" w:lineRule="auto"/>
        <w:jc w:val="both"/>
        <w:rPr>
          <w:rFonts w:ascii="Poppins" w:hAnsi="Poppins" w:cs="Poppins"/>
          <w:b/>
          <w:bCs/>
          <w:sz w:val="21"/>
          <w:szCs w:val="21"/>
        </w:rPr>
      </w:pPr>
      <w:r w:rsidRPr="002A4BE2">
        <w:rPr>
          <w:rFonts w:ascii="Poppins" w:hAnsi="Poppins" w:cs="Poppins"/>
          <w:b/>
          <w:bCs/>
          <w:sz w:val="21"/>
          <w:szCs w:val="21"/>
        </w:rPr>
        <w:t>Jaki wybór nowych mieszkań?</w:t>
      </w:r>
    </w:p>
    <w:p w14:paraId="3D73BDE0" w14:textId="00F13964" w:rsidR="00B5671C" w:rsidRPr="002A4BE2" w:rsidRDefault="006A4864" w:rsidP="00222524">
      <w:pPr>
        <w:jc w:val="both"/>
        <w:rPr>
          <w:rFonts w:ascii="Poppins" w:hAnsi="Poppins" w:cs="Poppins"/>
          <w:color w:val="1E1F23"/>
          <w:sz w:val="21"/>
          <w:szCs w:val="21"/>
        </w:rPr>
      </w:pPr>
      <w:r w:rsidRPr="002A4BE2">
        <w:rPr>
          <w:rFonts w:ascii="Poppins" w:hAnsi="Poppins" w:cs="Poppins"/>
          <w:sz w:val="21"/>
          <w:szCs w:val="21"/>
        </w:rPr>
        <w:t>W tym miejscu warto</w:t>
      </w:r>
      <w:r w:rsidR="005643CC" w:rsidRPr="002A4BE2">
        <w:rPr>
          <w:rFonts w:ascii="Poppins" w:hAnsi="Poppins" w:cs="Poppins"/>
          <w:sz w:val="21"/>
          <w:szCs w:val="21"/>
        </w:rPr>
        <w:t xml:space="preserve"> poszuka</w:t>
      </w:r>
      <w:r w:rsidRPr="002A4BE2">
        <w:rPr>
          <w:rFonts w:ascii="Poppins" w:hAnsi="Poppins" w:cs="Poppins"/>
          <w:sz w:val="21"/>
          <w:szCs w:val="21"/>
        </w:rPr>
        <w:t>ć</w:t>
      </w:r>
      <w:r w:rsidR="005643CC" w:rsidRPr="002A4BE2">
        <w:rPr>
          <w:rFonts w:ascii="Poppins" w:hAnsi="Poppins" w:cs="Poppins"/>
          <w:sz w:val="21"/>
          <w:szCs w:val="21"/>
        </w:rPr>
        <w:t xml:space="preserve"> odpowiedzi na pytanie, czy i jakie mieszkanie mogą kupić w danym mieście </w:t>
      </w:r>
      <w:r w:rsidR="00B5671C" w:rsidRPr="002A4BE2">
        <w:rPr>
          <w:rFonts w:ascii="Poppins" w:hAnsi="Poppins" w:cs="Poppins"/>
          <w:color w:val="1E1F23"/>
          <w:sz w:val="21"/>
          <w:szCs w:val="21"/>
        </w:rPr>
        <w:t xml:space="preserve">nasze „przeciętne” gospodarstwa domowe? </w:t>
      </w:r>
      <w:r w:rsidRPr="002A4BE2">
        <w:rPr>
          <w:rFonts w:ascii="Poppins" w:hAnsi="Poppins" w:cs="Poppins"/>
          <w:color w:val="1E1F23"/>
          <w:sz w:val="21"/>
          <w:szCs w:val="21"/>
        </w:rPr>
        <w:t>Oczywiście dzięki</w:t>
      </w:r>
      <w:r w:rsidR="00B5671C" w:rsidRPr="002A4BE2">
        <w:rPr>
          <w:rFonts w:ascii="Poppins" w:hAnsi="Poppins" w:cs="Poppins"/>
          <w:color w:val="1E1F23"/>
          <w:sz w:val="21"/>
          <w:szCs w:val="21"/>
        </w:rPr>
        <w:t xml:space="preserve"> wkładowi własnemu, kwota na zakup mieszkania</w:t>
      </w:r>
      <w:r w:rsidR="00222524" w:rsidRPr="002A4BE2">
        <w:rPr>
          <w:rFonts w:ascii="Poppins" w:hAnsi="Poppins" w:cs="Poppins"/>
          <w:color w:val="1E1F23"/>
          <w:sz w:val="21"/>
          <w:szCs w:val="21"/>
        </w:rPr>
        <w:t>, którą dysponują</w:t>
      </w:r>
      <w:r w:rsidR="00B5671C" w:rsidRPr="002A4BE2">
        <w:rPr>
          <w:rFonts w:ascii="Poppins" w:hAnsi="Poppins" w:cs="Poppins"/>
          <w:color w:val="1E1F23"/>
          <w:sz w:val="21"/>
          <w:szCs w:val="21"/>
        </w:rPr>
        <w:t> jest</w:t>
      </w:r>
      <w:r w:rsidRPr="002A4BE2">
        <w:rPr>
          <w:rFonts w:ascii="Poppins" w:hAnsi="Poppins" w:cs="Poppins"/>
          <w:color w:val="1E1F23"/>
          <w:sz w:val="21"/>
          <w:szCs w:val="21"/>
        </w:rPr>
        <w:t xml:space="preserve"> </w:t>
      </w:r>
      <w:r w:rsidR="00222524" w:rsidRPr="002A4BE2">
        <w:rPr>
          <w:rFonts w:ascii="Poppins" w:hAnsi="Poppins" w:cs="Poppins"/>
          <w:color w:val="1E1F23"/>
          <w:sz w:val="21"/>
          <w:szCs w:val="21"/>
        </w:rPr>
        <w:t>w</w:t>
      </w:r>
      <w:r w:rsidR="00B5671C" w:rsidRPr="002A4BE2">
        <w:rPr>
          <w:rFonts w:ascii="Poppins" w:hAnsi="Poppins" w:cs="Poppins"/>
          <w:color w:val="1E1F23"/>
          <w:sz w:val="21"/>
          <w:szCs w:val="21"/>
        </w:rPr>
        <w:t>iększa. Dla uproszczenia przyję</w:t>
      </w:r>
      <w:r w:rsidRPr="002A4BE2">
        <w:rPr>
          <w:rFonts w:ascii="Poppins" w:hAnsi="Poppins" w:cs="Poppins"/>
          <w:color w:val="1E1F23"/>
          <w:sz w:val="21"/>
          <w:szCs w:val="21"/>
        </w:rPr>
        <w:t>to</w:t>
      </w:r>
      <w:r w:rsidR="00B5671C" w:rsidRPr="002A4BE2">
        <w:rPr>
          <w:rFonts w:ascii="Poppins" w:hAnsi="Poppins" w:cs="Poppins"/>
          <w:color w:val="1E1F23"/>
          <w:sz w:val="21"/>
          <w:szCs w:val="21"/>
        </w:rPr>
        <w:t>, że wszystkie koszty transakcyjne mieszczą się w tej kwocie. Ponadto rodzice obiecali młodym pomoc w ewentualnym wykończeniu oraz umeblowaniu mieszkania.</w:t>
      </w:r>
      <w:r w:rsidR="00222524" w:rsidRPr="002A4BE2">
        <w:rPr>
          <w:rFonts w:ascii="Poppins" w:hAnsi="Poppins" w:cs="Poppins"/>
          <w:color w:val="1E1F23"/>
          <w:sz w:val="21"/>
          <w:szCs w:val="21"/>
        </w:rPr>
        <w:t xml:space="preserve"> Rodzina 2+1 może więc sobie pozwolić na wydatek </w:t>
      </w:r>
      <w:r w:rsidR="00B5671C" w:rsidRPr="002A4BE2">
        <w:rPr>
          <w:rFonts w:ascii="Poppins" w:hAnsi="Poppins" w:cs="Poppins"/>
          <w:color w:val="1E1F23"/>
          <w:sz w:val="21"/>
          <w:szCs w:val="21"/>
        </w:rPr>
        <w:t>blisko 720 tys. zł</w:t>
      </w:r>
      <w:r w:rsidR="00222524" w:rsidRPr="002A4BE2">
        <w:rPr>
          <w:rFonts w:ascii="Poppins" w:hAnsi="Poppins" w:cs="Poppins"/>
          <w:color w:val="1E1F23"/>
          <w:sz w:val="21"/>
          <w:szCs w:val="21"/>
        </w:rPr>
        <w:t xml:space="preserve">. </w:t>
      </w:r>
      <w:r w:rsidR="00B5671C" w:rsidRPr="002A4BE2">
        <w:rPr>
          <w:rFonts w:ascii="Poppins" w:hAnsi="Poppins" w:cs="Poppins"/>
          <w:color w:val="1E1F23"/>
          <w:sz w:val="21"/>
          <w:szCs w:val="21"/>
        </w:rPr>
        <w:t>Bez problemu znajd</w:t>
      </w:r>
      <w:r w:rsidR="00222524" w:rsidRPr="002A4BE2">
        <w:rPr>
          <w:rFonts w:ascii="Poppins" w:hAnsi="Poppins" w:cs="Poppins"/>
          <w:color w:val="1E1F23"/>
          <w:sz w:val="21"/>
          <w:szCs w:val="21"/>
        </w:rPr>
        <w:t>zie</w:t>
      </w:r>
      <w:r w:rsidR="00B5671C" w:rsidRPr="002A4BE2">
        <w:rPr>
          <w:rFonts w:ascii="Poppins" w:hAnsi="Poppins" w:cs="Poppins"/>
          <w:color w:val="1E1F23"/>
          <w:sz w:val="21"/>
          <w:szCs w:val="21"/>
        </w:rPr>
        <w:t xml:space="preserve"> więc dla siebie lokum w każdej z największych metropolii. Czy podobnie ma się rzecz z singlem, który dysponuje niespełna 468 tys. zł na zakup nowego mieszkania?   </w:t>
      </w:r>
    </w:p>
    <w:p w14:paraId="1C480FA5" w14:textId="77777777" w:rsidR="00B5671C" w:rsidRPr="002A4BE2" w:rsidRDefault="00B5671C" w:rsidP="00B5671C">
      <w:pPr>
        <w:pStyle w:val="NormalnyWeb"/>
        <w:jc w:val="center"/>
        <w:rPr>
          <w:sz w:val="21"/>
          <w:szCs w:val="21"/>
        </w:rPr>
      </w:pPr>
      <w:r w:rsidRPr="002A4BE2">
        <w:rPr>
          <w:noProof/>
          <w:sz w:val="21"/>
          <w:szCs w:val="21"/>
        </w:rPr>
        <w:drawing>
          <wp:inline distT="0" distB="0" distL="0" distR="0" wp14:anchorId="138CFB8B" wp14:editId="1D9D66C6">
            <wp:extent cx="5953125" cy="3268928"/>
            <wp:effectExtent l="0" t="0" r="0" b="8255"/>
            <wp:docPr id="782313980" name="Obraz 2" descr="Obraz zawierający tekst, zrzut ekranu, Czcionka,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313980" name="Obraz 2" descr="Obraz zawierający tekst, zrzut ekranu, Czcionka, Wielobarwność&#10;&#10;Opis wygenerowany automatyczn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9471" cy="3272413"/>
                    </a:xfrm>
                    <a:prstGeom prst="rect">
                      <a:avLst/>
                    </a:prstGeom>
                    <a:noFill/>
                    <a:ln>
                      <a:noFill/>
                    </a:ln>
                  </pic:spPr>
                </pic:pic>
              </a:graphicData>
            </a:graphic>
          </wp:inline>
        </w:drawing>
      </w:r>
    </w:p>
    <w:p w14:paraId="21806C2D" w14:textId="09F019F3" w:rsidR="001C73FA" w:rsidRPr="002A4BE2" w:rsidRDefault="001C73FA" w:rsidP="001C73FA">
      <w:pPr>
        <w:jc w:val="both"/>
        <w:rPr>
          <w:rFonts w:ascii="Poppins" w:hAnsi="Poppins" w:cs="Poppins"/>
          <w:sz w:val="21"/>
          <w:szCs w:val="21"/>
        </w:rPr>
      </w:pPr>
      <w:r w:rsidRPr="002A4BE2">
        <w:rPr>
          <w:rFonts w:ascii="Poppins" w:hAnsi="Poppins" w:cs="Poppins"/>
          <w:sz w:val="21"/>
          <w:szCs w:val="21"/>
        </w:rPr>
        <w:lastRenderedPageBreak/>
        <w:t xml:space="preserve">Z danych BIG DATA </w:t>
      </w:r>
      <w:r w:rsidR="008C323F" w:rsidRPr="002A4BE2">
        <w:rPr>
          <w:rFonts w:ascii="Poppins" w:hAnsi="Poppins" w:cs="Poppins"/>
          <w:sz w:val="21"/>
          <w:szCs w:val="21"/>
        </w:rPr>
        <w:t>RynekPierwotny.pl</w:t>
      </w:r>
      <w:r w:rsidRPr="002A4BE2">
        <w:rPr>
          <w:rFonts w:ascii="Poppins" w:hAnsi="Poppins" w:cs="Poppins"/>
          <w:sz w:val="21"/>
          <w:szCs w:val="21"/>
        </w:rPr>
        <w:t xml:space="preserve"> wynika, że największy wybór nowych mieszkań w cenie do ok. 467,5 tys. zł jest w Łodzi i w miastach wchodzących w skład Górnośląsko-Zagłębiowskiej Metropolii (ponad 2 tys.). Za tę kwotę singiel może tam kupić nawet mieszkanie trzypokojowe. W pozostałych metropoliach mogą </w:t>
      </w:r>
      <w:r w:rsidR="008C323F" w:rsidRPr="002A4BE2">
        <w:rPr>
          <w:rFonts w:ascii="Poppins" w:hAnsi="Poppins" w:cs="Poppins"/>
          <w:sz w:val="21"/>
          <w:szCs w:val="21"/>
        </w:rPr>
        <w:t xml:space="preserve">oni </w:t>
      </w:r>
      <w:r w:rsidRPr="002A4BE2">
        <w:rPr>
          <w:rFonts w:ascii="Poppins" w:hAnsi="Poppins" w:cs="Poppins"/>
          <w:sz w:val="21"/>
          <w:szCs w:val="21"/>
        </w:rPr>
        <w:t xml:space="preserve">liczyć co najwyżej na „dwójkę”. Przy czym we Wrocławiu, Krakowie i Warszawie oferta mieszkań </w:t>
      </w:r>
      <w:r w:rsidR="00386338" w:rsidRPr="002A4BE2">
        <w:rPr>
          <w:rFonts w:ascii="Poppins" w:hAnsi="Poppins" w:cs="Poppins"/>
          <w:sz w:val="21"/>
          <w:szCs w:val="21"/>
        </w:rPr>
        <w:t xml:space="preserve">do 500 tys. zł </w:t>
      </w:r>
      <w:r w:rsidRPr="002A4BE2">
        <w:rPr>
          <w:rFonts w:ascii="Poppins" w:hAnsi="Poppins" w:cs="Poppins"/>
          <w:sz w:val="21"/>
          <w:szCs w:val="21"/>
        </w:rPr>
        <w:t>błyskawicznie się kurczy. N</w:t>
      </w:r>
      <w:r w:rsidR="006A4864" w:rsidRPr="002A4BE2">
        <w:rPr>
          <w:rFonts w:ascii="Poppins" w:hAnsi="Poppins" w:cs="Poppins"/>
          <w:sz w:val="21"/>
          <w:szCs w:val="21"/>
        </w:rPr>
        <w:t xml:space="preserve">a </w:t>
      </w:r>
      <w:r w:rsidRPr="002A4BE2">
        <w:rPr>
          <w:rFonts w:ascii="Poppins" w:hAnsi="Poppins" w:cs="Poppins"/>
          <w:sz w:val="21"/>
          <w:szCs w:val="21"/>
        </w:rPr>
        <w:t>p</w:t>
      </w:r>
      <w:r w:rsidR="006A4864" w:rsidRPr="002A4BE2">
        <w:rPr>
          <w:rFonts w:ascii="Poppins" w:hAnsi="Poppins" w:cs="Poppins"/>
          <w:sz w:val="21"/>
          <w:szCs w:val="21"/>
        </w:rPr>
        <w:t>rzykład</w:t>
      </w:r>
      <w:r w:rsidRPr="002A4BE2">
        <w:rPr>
          <w:rFonts w:ascii="Poppins" w:hAnsi="Poppins" w:cs="Poppins"/>
          <w:sz w:val="21"/>
          <w:szCs w:val="21"/>
        </w:rPr>
        <w:t xml:space="preserve"> w</w:t>
      </w:r>
      <w:r w:rsidR="00582411" w:rsidRPr="002A4BE2">
        <w:rPr>
          <w:rFonts w:ascii="Poppins" w:hAnsi="Poppins" w:cs="Poppins"/>
          <w:sz w:val="21"/>
          <w:szCs w:val="21"/>
        </w:rPr>
        <w:t xml:space="preserve"> stolicy Dolnego Śląska </w:t>
      </w:r>
      <w:r w:rsidRPr="002A4BE2">
        <w:rPr>
          <w:rFonts w:ascii="Poppins" w:hAnsi="Poppins" w:cs="Poppins"/>
          <w:sz w:val="21"/>
          <w:szCs w:val="21"/>
        </w:rPr>
        <w:t xml:space="preserve">jest ich obecnie </w:t>
      </w:r>
      <w:r w:rsidR="00E33BC9" w:rsidRPr="002A4BE2">
        <w:rPr>
          <w:rFonts w:ascii="Poppins" w:hAnsi="Poppins" w:cs="Poppins"/>
          <w:sz w:val="21"/>
          <w:szCs w:val="21"/>
        </w:rPr>
        <w:t>niespełna 150, a jeszcze pod koniec ubiegłego roku było przeszło 460.</w:t>
      </w:r>
    </w:p>
    <w:p w14:paraId="01DA6643" w14:textId="45F582FE" w:rsidR="00582411" w:rsidRPr="002A4BE2" w:rsidRDefault="00582411" w:rsidP="00582411">
      <w:pPr>
        <w:pStyle w:val="NormalnyWeb"/>
        <w:jc w:val="center"/>
        <w:rPr>
          <w:sz w:val="21"/>
          <w:szCs w:val="21"/>
        </w:rPr>
      </w:pPr>
      <w:r w:rsidRPr="002A4BE2">
        <w:rPr>
          <w:noProof/>
          <w:sz w:val="21"/>
          <w:szCs w:val="21"/>
        </w:rPr>
        <w:drawing>
          <wp:inline distT="0" distB="0" distL="0" distR="0" wp14:anchorId="0806A451" wp14:editId="4BDDF8C4">
            <wp:extent cx="6143625" cy="3389384"/>
            <wp:effectExtent l="0" t="0" r="0" b="1905"/>
            <wp:docPr id="1497090513" name="Obraz 5" descr="Obraz zawierający tekst, zrzut ekranu, diagram,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090513" name="Obraz 5" descr="Obraz zawierający tekst, zrzut ekranu, diagram, Wielobarwność&#10;&#10;Opis wygenerowany automatyczni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8463" cy="3392053"/>
                    </a:xfrm>
                    <a:prstGeom prst="rect">
                      <a:avLst/>
                    </a:prstGeom>
                    <a:noFill/>
                    <a:ln>
                      <a:noFill/>
                    </a:ln>
                  </pic:spPr>
                </pic:pic>
              </a:graphicData>
            </a:graphic>
          </wp:inline>
        </w:drawing>
      </w:r>
    </w:p>
    <w:p w14:paraId="2CB3FFC6" w14:textId="61F933D5" w:rsidR="00E33BC9" w:rsidRPr="002A4BE2" w:rsidRDefault="00E33BC9" w:rsidP="00E33BC9">
      <w:pPr>
        <w:jc w:val="both"/>
        <w:rPr>
          <w:rFonts w:ascii="Poppins" w:hAnsi="Poppins" w:cs="Poppins"/>
          <w:sz w:val="21"/>
          <w:szCs w:val="21"/>
        </w:rPr>
      </w:pPr>
      <w:r w:rsidRPr="002A4BE2">
        <w:rPr>
          <w:rFonts w:ascii="Poppins" w:hAnsi="Poppins" w:cs="Poppins"/>
          <w:sz w:val="21"/>
          <w:szCs w:val="21"/>
        </w:rPr>
        <w:t>W dużo lepszej sytuacji są pary i rodziny 2+1</w:t>
      </w:r>
      <w:r w:rsidR="00386338" w:rsidRPr="002A4BE2">
        <w:rPr>
          <w:rFonts w:ascii="Poppins" w:hAnsi="Poppins" w:cs="Poppins"/>
          <w:sz w:val="21"/>
          <w:szCs w:val="21"/>
        </w:rPr>
        <w:t xml:space="preserve"> z przeciętną zdolnością kredytową</w:t>
      </w:r>
      <w:r w:rsidRPr="002A4BE2">
        <w:rPr>
          <w:rFonts w:ascii="Poppins" w:hAnsi="Poppins" w:cs="Poppins"/>
          <w:sz w:val="21"/>
          <w:szCs w:val="21"/>
        </w:rPr>
        <w:t xml:space="preserve">. W ofercie firm deweloperskich wciąż jest dużo mieszkań spełniających ich oczekiwania cenowe. W Łodzi i Górnośląsko-Zagłębiowskiej Metropolii pary znajdą setki lokali trzypokojowych. Natomiast w pozostałych metropoliach za 582,5 tys. zł można kupić głównie mieszkania dwupokojowe. Oczywiście </w:t>
      </w:r>
      <w:r w:rsidR="00582411" w:rsidRPr="002A4BE2">
        <w:rPr>
          <w:rFonts w:ascii="Poppins" w:hAnsi="Poppins" w:cs="Poppins"/>
          <w:sz w:val="21"/>
          <w:szCs w:val="21"/>
        </w:rPr>
        <w:t xml:space="preserve">największy wybór mieszkań mają rodziny z dzieckiem, mające do dyspozycji 719,5 tys. zł. W ich zasięgu są nawet mieszkania czteropokojowe i większe. Najwięcej tak dużych metraży jest w Górnośląsko-Zagłębiowskiej Metropolii (ponad 500) i Łodzi (ponad 300). Jednak można je znaleźć jeszcze także w pozostałych metropoliach, choć w Krakowie może to graniczyć z cudem. </w:t>
      </w:r>
    </w:p>
    <w:p w14:paraId="106356CA" w14:textId="5FA2ECCD" w:rsidR="006035D5" w:rsidRPr="002A4BE2" w:rsidRDefault="006035D5" w:rsidP="00B1210E">
      <w:pPr>
        <w:jc w:val="both"/>
        <w:rPr>
          <w:rFonts w:ascii="Poppins" w:hAnsi="Poppins" w:cs="Poppins"/>
          <w:sz w:val="21"/>
          <w:szCs w:val="21"/>
        </w:rPr>
      </w:pPr>
      <w:r w:rsidRPr="002A4BE2">
        <w:rPr>
          <w:rFonts w:ascii="Poppins" w:hAnsi="Poppins" w:cs="Poppins"/>
          <w:sz w:val="21"/>
          <w:szCs w:val="21"/>
        </w:rPr>
        <w:t xml:space="preserve">– </w:t>
      </w:r>
      <w:r w:rsidRPr="002A4BE2">
        <w:rPr>
          <w:rFonts w:ascii="Poppins" w:hAnsi="Poppins" w:cs="Poppins"/>
          <w:i/>
          <w:iCs/>
          <w:sz w:val="21"/>
          <w:szCs w:val="21"/>
        </w:rPr>
        <w:t xml:space="preserve">Jak widać, w największych miastach mieszkania są wciąż dostępne dla </w:t>
      </w:r>
      <w:r w:rsidR="00582411" w:rsidRPr="002A4BE2">
        <w:rPr>
          <w:rFonts w:ascii="Poppins" w:hAnsi="Poppins" w:cs="Poppins"/>
          <w:i/>
          <w:iCs/>
          <w:sz w:val="21"/>
          <w:szCs w:val="21"/>
        </w:rPr>
        <w:t xml:space="preserve">gospodarstw domowych </w:t>
      </w:r>
      <w:r w:rsidRPr="002A4BE2">
        <w:rPr>
          <w:rFonts w:ascii="Poppins" w:hAnsi="Poppins" w:cs="Poppins"/>
          <w:i/>
          <w:iCs/>
          <w:sz w:val="21"/>
          <w:szCs w:val="21"/>
        </w:rPr>
        <w:t>o przeciętnych dochodach</w:t>
      </w:r>
      <w:r w:rsidR="00582411" w:rsidRPr="002A4BE2">
        <w:rPr>
          <w:rFonts w:ascii="Poppins" w:hAnsi="Poppins" w:cs="Poppins"/>
          <w:i/>
          <w:iCs/>
          <w:sz w:val="21"/>
          <w:szCs w:val="21"/>
        </w:rPr>
        <w:t>. Niestety</w:t>
      </w:r>
      <w:r w:rsidRPr="002A4BE2">
        <w:rPr>
          <w:rFonts w:ascii="Poppins" w:hAnsi="Poppins" w:cs="Poppins"/>
          <w:i/>
          <w:iCs/>
          <w:sz w:val="21"/>
          <w:szCs w:val="21"/>
        </w:rPr>
        <w:t xml:space="preserve">, wybór jest coraz mniejszy. </w:t>
      </w:r>
      <w:r w:rsidR="00582411" w:rsidRPr="002A4BE2">
        <w:rPr>
          <w:rFonts w:ascii="Poppins" w:hAnsi="Poppins" w:cs="Poppins"/>
          <w:i/>
          <w:iCs/>
          <w:sz w:val="21"/>
          <w:szCs w:val="21"/>
        </w:rPr>
        <w:t>Decydując się na mieszkanie w dobrej lokalizacji trzeba się pogodzić z tym, że będzie ono miało niewielki metraż. Dla kogoś, komuś zależy na większej powierzchni mieszkania, może to oznaczać konieczność przeprowadzki do peryferyjnych dzielnic miasta</w:t>
      </w:r>
      <w:r w:rsidR="00582411" w:rsidRPr="002A4BE2">
        <w:rPr>
          <w:rFonts w:ascii="Calibri" w:hAnsi="Calibri" w:cs="Calibri"/>
          <w:i/>
          <w:iCs/>
          <w:sz w:val="21"/>
          <w:szCs w:val="21"/>
        </w:rPr>
        <w:t xml:space="preserve"> lub </w:t>
      </w:r>
      <w:r w:rsidRPr="002A4BE2">
        <w:rPr>
          <w:rFonts w:ascii="Poppins" w:hAnsi="Poppins" w:cs="Poppins"/>
          <w:i/>
          <w:iCs/>
          <w:sz w:val="21"/>
          <w:szCs w:val="21"/>
        </w:rPr>
        <w:t xml:space="preserve">do </w:t>
      </w:r>
      <w:r w:rsidRPr="002A4BE2">
        <w:rPr>
          <w:rFonts w:ascii="Poppins" w:hAnsi="Poppins" w:cs="Poppins"/>
          <w:i/>
          <w:iCs/>
          <w:color w:val="1E1F23"/>
          <w:sz w:val="21"/>
          <w:szCs w:val="21"/>
          <w:bdr w:val="none" w:sz="0" w:space="0" w:color="auto" w:frame="1"/>
          <w:shd w:val="clear" w:color="auto" w:fill="FFFFFF"/>
        </w:rPr>
        <w:t>którejś z </w:t>
      </w:r>
      <w:r w:rsidR="00582411" w:rsidRPr="002A4BE2">
        <w:rPr>
          <w:rFonts w:ascii="Poppins" w:hAnsi="Poppins" w:cs="Poppins"/>
          <w:i/>
          <w:iCs/>
          <w:color w:val="1E1F23"/>
          <w:sz w:val="21"/>
          <w:szCs w:val="21"/>
          <w:bdr w:val="none" w:sz="0" w:space="0" w:color="auto" w:frame="1"/>
          <w:shd w:val="clear" w:color="auto" w:fill="FFFFFF"/>
        </w:rPr>
        <w:t xml:space="preserve">okalających je </w:t>
      </w:r>
      <w:r w:rsidRPr="002A4BE2">
        <w:rPr>
          <w:rFonts w:ascii="Poppins" w:hAnsi="Poppins" w:cs="Poppins"/>
          <w:i/>
          <w:iCs/>
          <w:color w:val="1E1F23"/>
          <w:sz w:val="21"/>
          <w:szCs w:val="21"/>
          <w:bdr w:val="none" w:sz="0" w:space="0" w:color="auto" w:frame="1"/>
          <w:shd w:val="clear" w:color="auto" w:fill="FFFFFF"/>
        </w:rPr>
        <w:t>miejscowości</w:t>
      </w:r>
      <w:r w:rsidR="00582411" w:rsidRPr="002A4BE2">
        <w:rPr>
          <w:rFonts w:ascii="Poppins" w:hAnsi="Poppins" w:cs="Poppins"/>
          <w:color w:val="1E1F23"/>
          <w:sz w:val="21"/>
          <w:szCs w:val="21"/>
          <w:bdr w:val="none" w:sz="0" w:space="0" w:color="auto" w:frame="1"/>
          <w:shd w:val="clear" w:color="auto" w:fill="FFFFFF"/>
        </w:rPr>
        <w:t xml:space="preserve"> </w:t>
      </w:r>
      <w:r w:rsidRPr="002A4BE2">
        <w:rPr>
          <w:rFonts w:ascii="Poppins" w:hAnsi="Poppins" w:cs="Poppins"/>
          <w:sz w:val="21"/>
          <w:szCs w:val="21"/>
        </w:rPr>
        <w:t xml:space="preserve">– komentuje </w:t>
      </w:r>
      <w:r w:rsidR="00582411" w:rsidRPr="002A4BE2">
        <w:rPr>
          <w:rFonts w:ascii="Poppins" w:hAnsi="Poppins" w:cs="Poppins"/>
          <w:b/>
          <w:bCs/>
          <w:sz w:val="21"/>
          <w:szCs w:val="21"/>
        </w:rPr>
        <w:t xml:space="preserve">Marek Wielgo, </w:t>
      </w:r>
      <w:r w:rsidRPr="002A4BE2">
        <w:rPr>
          <w:rFonts w:ascii="Poppins" w:hAnsi="Poppins" w:cs="Poppins"/>
          <w:b/>
          <w:bCs/>
          <w:sz w:val="21"/>
          <w:szCs w:val="21"/>
        </w:rPr>
        <w:t>ekspert portal</w:t>
      </w:r>
      <w:r w:rsidR="008C323F" w:rsidRPr="002A4BE2">
        <w:rPr>
          <w:rFonts w:ascii="Poppins" w:hAnsi="Poppins" w:cs="Poppins"/>
          <w:b/>
          <w:bCs/>
          <w:sz w:val="21"/>
          <w:szCs w:val="21"/>
        </w:rPr>
        <w:t>u</w:t>
      </w:r>
      <w:r w:rsidR="00582411" w:rsidRPr="002A4BE2">
        <w:rPr>
          <w:rFonts w:ascii="Poppins" w:hAnsi="Poppins" w:cs="Poppins"/>
          <w:b/>
          <w:bCs/>
          <w:sz w:val="21"/>
          <w:szCs w:val="21"/>
        </w:rPr>
        <w:t xml:space="preserve"> RynekPierwotny.pl</w:t>
      </w:r>
    </w:p>
    <w:sectPr w:rsidR="006035D5" w:rsidRPr="002A4BE2" w:rsidSect="001C65EA">
      <w:headerReference w:type="default" r:id="rId14"/>
      <w:pgSz w:w="11906" w:h="16838"/>
      <w:pgMar w:top="720" w:right="720" w:bottom="720"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C4119" w14:textId="77777777" w:rsidR="002F79C3" w:rsidRDefault="002F79C3" w:rsidP="00E533BD">
      <w:pPr>
        <w:spacing w:after="0" w:line="240" w:lineRule="auto"/>
      </w:pPr>
      <w:r>
        <w:separator/>
      </w:r>
    </w:p>
  </w:endnote>
  <w:endnote w:type="continuationSeparator" w:id="0">
    <w:p w14:paraId="2D19A847" w14:textId="77777777" w:rsidR="002F79C3" w:rsidRDefault="002F79C3" w:rsidP="00E5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2C91DB" w14:textId="77777777" w:rsidR="002F79C3" w:rsidRDefault="002F79C3" w:rsidP="00E533BD">
      <w:pPr>
        <w:spacing w:after="0" w:line="240" w:lineRule="auto"/>
      </w:pPr>
      <w:r>
        <w:separator/>
      </w:r>
    </w:p>
  </w:footnote>
  <w:footnote w:type="continuationSeparator" w:id="0">
    <w:p w14:paraId="091AAA02" w14:textId="77777777" w:rsidR="002F79C3" w:rsidRDefault="002F79C3" w:rsidP="00E53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F483D" w14:textId="31C0457E" w:rsidR="00E533BD" w:rsidRDefault="00DA7D8F">
    <w:pPr>
      <w:pStyle w:val="Nagwek"/>
    </w:pPr>
    <w:r>
      <w:rPr>
        <w:noProof/>
      </w:rPr>
      <w:drawing>
        <wp:anchor distT="0" distB="0" distL="114300" distR="114300" simplePos="0" relativeHeight="251658240" behindDoc="0" locked="0" layoutInCell="1" allowOverlap="1" wp14:anchorId="6049997B" wp14:editId="064C2B69">
          <wp:simplePos x="0" y="0"/>
          <wp:positionH relativeFrom="page">
            <wp:posOffset>28575</wp:posOffset>
          </wp:positionH>
          <wp:positionV relativeFrom="paragraph">
            <wp:posOffset>-624205</wp:posOffset>
          </wp:positionV>
          <wp:extent cx="7496810" cy="1033145"/>
          <wp:effectExtent l="0" t="0" r="0" b="0"/>
          <wp:wrapThrough wrapText="bothSides">
            <wp:wrapPolygon edited="0">
              <wp:start x="1427" y="4779"/>
              <wp:lineTo x="1153" y="6771"/>
              <wp:lineTo x="878" y="9559"/>
              <wp:lineTo x="933" y="15533"/>
              <wp:lineTo x="9331" y="18321"/>
              <wp:lineTo x="19211" y="19117"/>
              <wp:lineTo x="20693" y="19117"/>
              <wp:lineTo x="20693" y="18321"/>
              <wp:lineTo x="18717" y="11948"/>
              <wp:lineTo x="18826" y="8364"/>
              <wp:lineTo x="16302" y="7567"/>
              <wp:lineTo x="1921" y="4779"/>
              <wp:lineTo x="1427" y="4779"/>
            </wp:wrapPolygon>
          </wp:wrapThrough>
          <wp:docPr id="344518657" name="Grafika 344518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a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7" r="7"/>
                  <a:stretch>
                    <a:fillRect/>
                  </a:stretch>
                </pic:blipFill>
                <pic:spPr>
                  <a:xfrm>
                    <a:off x="0" y="0"/>
                    <a:ext cx="7496810" cy="1033145"/>
                  </a:xfrm>
                  <a:prstGeom prst="rect">
                    <a:avLst/>
                  </a:prstGeom>
                </pic:spPr>
              </pic:pic>
            </a:graphicData>
          </a:graphic>
          <wp14:sizeRelH relativeFrom="margin">
            <wp14:pctWidth>0</wp14:pctWidth>
          </wp14:sizeRelH>
          <wp14:sizeRelV relativeFrom="margin">
            <wp14:pctHeight>0</wp14:pctHeight>
          </wp14:sizeRelV>
        </wp:anchor>
      </w:drawing>
    </w:r>
    <w:r w:rsidR="0018306C">
      <w:ptab w:relativeTo="margin" w:alignment="center" w:leader="none"/>
    </w:r>
    <w:r w:rsidR="00FB7A20">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132F6"/>
    <w:multiLevelType w:val="hybridMultilevel"/>
    <w:tmpl w:val="8B5E1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984B6B"/>
    <w:multiLevelType w:val="hybridMultilevel"/>
    <w:tmpl w:val="50A42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8247B3"/>
    <w:multiLevelType w:val="hybridMultilevel"/>
    <w:tmpl w:val="B94E57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026AD3"/>
    <w:multiLevelType w:val="hybridMultilevel"/>
    <w:tmpl w:val="E5B6F8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754D1B"/>
    <w:multiLevelType w:val="hybridMultilevel"/>
    <w:tmpl w:val="7B481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752262"/>
    <w:multiLevelType w:val="hybridMultilevel"/>
    <w:tmpl w:val="A9B64E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0250DA"/>
    <w:multiLevelType w:val="hybridMultilevel"/>
    <w:tmpl w:val="F6F6F3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1C628B"/>
    <w:multiLevelType w:val="hybridMultilevel"/>
    <w:tmpl w:val="56B00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B959DD"/>
    <w:multiLevelType w:val="hybridMultilevel"/>
    <w:tmpl w:val="78C46C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794B54"/>
    <w:multiLevelType w:val="hybridMultilevel"/>
    <w:tmpl w:val="58BC9F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80355305">
    <w:abstractNumId w:val="4"/>
  </w:num>
  <w:num w:numId="2" w16cid:durableId="555049282">
    <w:abstractNumId w:val="0"/>
  </w:num>
  <w:num w:numId="3" w16cid:durableId="1982610543">
    <w:abstractNumId w:val="2"/>
  </w:num>
  <w:num w:numId="4" w16cid:durableId="1022822128">
    <w:abstractNumId w:val="1"/>
  </w:num>
  <w:num w:numId="5" w16cid:durableId="1641381131">
    <w:abstractNumId w:val="3"/>
  </w:num>
  <w:num w:numId="6" w16cid:durableId="1967351203">
    <w:abstractNumId w:val="5"/>
  </w:num>
  <w:num w:numId="7" w16cid:durableId="1589997633">
    <w:abstractNumId w:val="6"/>
  </w:num>
  <w:num w:numId="8" w16cid:durableId="1244800905">
    <w:abstractNumId w:val="8"/>
  </w:num>
  <w:num w:numId="9" w16cid:durableId="1512571355">
    <w:abstractNumId w:val="9"/>
  </w:num>
  <w:num w:numId="10" w16cid:durableId="14422618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BD"/>
    <w:rsid w:val="000024F7"/>
    <w:rsid w:val="000061D9"/>
    <w:rsid w:val="000064B4"/>
    <w:rsid w:val="00007107"/>
    <w:rsid w:val="00010FEA"/>
    <w:rsid w:val="0001321E"/>
    <w:rsid w:val="00015274"/>
    <w:rsid w:val="00016290"/>
    <w:rsid w:val="000255B0"/>
    <w:rsid w:val="000311F2"/>
    <w:rsid w:val="00032F4B"/>
    <w:rsid w:val="00036C05"/>
    <w:rsid w:val="00044139"/>
    <w:rsid w:val="00045687"/>
    <w:rsid w:val="00056E3E"/>
    <w:rsid w:val="00057F54"/>
    <w:rsid w:val="00064DEF"/>
    <w:rsid w:val="00070677"/>
    <w:rsid w:val="00075310"/>
    <w:rsid w:val="00077759"/>
    <w:rsid w:val="0007784C"/>
    <w:rsid w:val="00080FF6"/>
    <w:rsid w:val="00087149"/>
    <w:rsid w:val="000911B9"/>
    <w:rsid w:val="000A2552"/>
    <w:rsid w:val="000A4278"/>
    <w:rsid w:val="000A6618"/>
    <w:rsid w:val="000C1C14"/>
    <w:rsid w:val="000C2C30"/>
    <w:rsid w:val="000C43DB"/>
    <w:rsid w:val="000C497D"/>
    <w:rsid w:val="000D0E2C"/>
    <w:rsid w:val="000D7339"/>
    <w:rsid w:val="000E427E"/>
    <w:rsid w:val="000F0B92"/>
    <w:rsid w:val="000F2327"/>
    <w:rsid w:val="000F2A84"/>
    <w:rsid w:val="000F546E"/>
    <w:rsid w:val="001003CF"/>
    <w:rsid w:val="00106C6C"/>
    <w:rsid w:val="001175D2"/>
    <w:rsid w:val="001219B8"/>
    <w:rsid w:val="0012484B"/>
    <w:rsid w:val="001275C6"/>
    <w:rsid w:val="001346BB"/>
    <w:rsid w:val="001500D0"/>
    <w:rsid w:val="001520CE"/>
    <w:rsid w:val="00156998"/>
    <w:rsid w:val="00157E64"/>
    <w:rsid w:val="00160B41"/>
    <w:rsid w:val="0017068C"/>
    <w:rsid w:val="00171955"/>
    <w:rsid w:val="00173526"/>
    <w:rsid w:val="00175BAA"/>
    <w:rsid w:val="00176DE5"/>
    <w:rsid w:val="001817C9"/>
    <w:rsid w:val="00182A25"/>
    <w:rsid w:val="00182F7C"/>
    <w:rsid w:val="0018306C"/>
    <w:rsid w:val="0019215C"/>
    <w:rsid w:val="00193531"/>
    <w:rsid w:val="00194693"/>
    <w:rsid w:val="001B7D19"/>
    <w:rsid w:val="001C3CE6"/>
    <w:rsid w:val="001C65EA"/>
    <w:rsid w:val="001C73FA"/>
    <w:rsid w:val="001D1291"/>
    <w:rsid w:val="001D7997"/>
    <w:rsid w:val="001E19C9"/>
    <w:rsid w:val="001E1FBC"/>
    <w:rsid w:val="001E46F6"/>
    <w:rsid w:val="001E5DFD"/>
    <w:rsid w:val="001F73F3"/>
    <w:rsid w:val="00204E96"/>
    <w:rsid w:val="00206E2D"/>
    <w:rsid w:val="00212682"/>
    <w:rsid w:val="00222524"/>
    <w:rsid w:val="002339D8"/>
    <w:rsid w:val="00236BFB"/>
    <w:rsid w:val="00240AAA"/>
    <w:rsid w:val="0024438B"/>
    <w:rsid w:val="0025393F"/>
    <w:rsid w:val="00253B29"/>
    <w:rsid w:val="002543AF"/>
    <w:rsid w:val="00254DE4"/>
    <w:rsid w:val="00263B68"/>
    <w:rsid w:val="0027120F"/>
    <w:rsid w:val="00272E6D"/>
    <w:rsid w:val="00280DC6"/>
    <w:rsid w:val="00286BC4"/>
    <w:rsid w:val="00290153"/>
    <w:rsid w:val="00293F01"/>
    <w:rsid w:val="002A4BE2"/>
    <w:rsid w:val="002A5C18"/>
    <w:rsid w:val="002C3A0A"/>
    <w:rsid w:val="002D244C"/>
    <w:rsid w:val="002D7839"/>
    <w:rsid w:val="002E669D"/>
    <w:rsid w:val="002E6753"/>
    <w:rsid w:val="002E7076"/>
    <w:rsid w:val="002F29BD"/>
    <w:rsid w:val="002F79C3"/>
    <w:rsid w:val="002F7B9E"/>
    <w:rsid w:val="003007CB"/>
    <w:rsid w:val="0030376C"/>
    <w:rsid w:val="00304648"/>
    <w:rsid w:val="00317554"/>
    <w:rsid w:val="0032211F"/>
    <w:rsid w:val="00331728"/>
    <w:rsid w:val="003434DA"/>
    <w:rsid w:val="00346163"/>
    <w:rsid w:val="00355E06"/>
    <w:rsid w:val="00367682"/>
    <w:rsid w:val="00377A19"/>
    <w:rsid w:val="00377A5C"/>
    <w:rsid w:val="00386338"/>
    <w:rsid w:val="00396407"/>
    <w:rsid w:val="00397C40"/>
    <w:rsid w:val="003A753E"/>
    <w:rsid w:val="003B4D48"/>
    <w:rsid w:val="003B6B91"/>
    <w:rsid w:val="003C6FBF"/>
    <w:rsid w:val="003C74F0"/>
    <w:rsid w:val="003D0DCD"/>
    <w:rsid w:val="003D28BE"/>
    <w:rsid w:val="003F2754"/>
    <w:rsid w:val="003F4D95"/>
    <w:rsid w:val="00404D4F"/>
    <w:rsid w:val="004069F6"/>
    <w:rsid w:val="00410562"/>
    <w:rsid w:val="00414F41"/>
    <w:rsid w:val="004165A7"/>
    <w:rsid w:val="00430A77"/>
    <w:rsid w:val="00433EAC"/>
    <w:rsid w:val="00442968"/>
    <w:rsid w:val="00442EBD"/>
    <w:rsid w:val="00445E56"/>
    <w:rsid w:val="00446F40"/>
    <w:rsid w:val="0045420A"/>
    <w:rsid w:val="004647DF"/>
    <w:rsid w:val="00473987"/>
    <w:rsid w:val="004A5C66"/>
    <w:rsid w:val="004B13A7"/>
    <w:rsid w:val="004B34BB"/>
    <w:rsid w:val="004C4395"/>
    <w:rsid w:val="004C741A"/>
    <w:rsid w:val="004D6F30"/>
    <w:rsid w:val="004E74DB"/>
    <w:rsid w:val="004F65C3"/>
    <w:rsid w:val="004F791A"/>
    <w:rsid w:val="00504683"/>
    <w:rsid w:val="00504701"/>
    <w:rsid w:val="0050728D"/>
    <w:rsid w:val="00507867"/>
    <w:rsid w:val="00507B27"/>
    <w:rsid w:val="0051474C"/>
    <w:rsid w:val="00523998"/>
    <w:rsid w:val="0053121A"/>
    <w:rsid w:val="005329D7"/>
    <w:rsid w:val="00532B40"/>
    <w:rsid w:val="005428ED"/>
    <w:rsid w:val="00546023"/>
    <w:rsid w:val="00563DA8"/>
    <w:rsid w:val="005643CC"/>
    <w:rsid w:val="00565B3F"/>
    <w:rsid w:val="00571D71"/>
    <w:rsid w:val="005727C0"/>
    <w:rsid w:val="005747BD"/>
    <w:rsid w:val="00575632"/>
    <w:rsid w:val="005756AC"/>
    <w:rsid w:val="00582411"/>
    <w:rsid w:val="00583E9C"/>
    <w:rsid w:val="00595106"/>
    <w:rsid w:val="005A52CF"/>
    <w:rsid w:val="005B6EC7"/>
    <w:rsid w:val="005B7A80"/>
    <w:rsid w:val="005C2CA9"/>
    <w:rsid w:val="005C7B87"/>
    <w:rsid w:val="005C7C9C"/>
    <w:rsid w:val="005D03E9"/>
    <w:rsid w:val="005D60E5"/>
    <w:rsid w:val="005D6829"/>
    <w:rsid w:val="005E154B"/>
    <w:rsid w:val="005E3F4E"/>
    <w:rsid w:val="00600FF7"/>
    <w:rsid w:val="006035D5"/>
    <w:rsid w:val="00606425"/>
    <w:rsid w:val="00610A0D"/>
    <w:rsid w:val="006170B5"/>
    <w:rsid w:val="0062011E"/>
    <w:rsid w:val="00635282"/>
    <w:rsid w:val="0064087E"/>
    <w:rsid w:val="00655E69"/>
    <w:rsid w:val="00656A92"/>
    <w:rsid w:val="006604E9"/>
    <w:rsid w:val="00661569"/>
    <w:rsid w:val="0066231E"/>
    <w:rsid w:val="006644B0"/>
    <w:rsid w:val="00693D0A"/>
    <w:rsid w:val="006A4864"/>
    <w:rsid w:val="006A6D7E"/>
    <w:rsid w:val="006B4F32"/>
    <w:rsid w:val="006C07E3"/>
    <w:rsid w:val="006C0FAB"/>
    <w:rsid w:val="006C6EED"/>
    <w:rsid w:val="006C7246"/>
    <w:rsid w:val="006D1A53"/>
    <w:rsid w:val="006E144D"/>
    <w:rsid w:val="006E194D"/>
    <w:rsid w:val="006E6F25"/>
    <w:rsid w:val="006F0A66"/>
    <w:rsid w:val="006F15C0"/>
    <w:rsid w:val="006F1831"/>
    <w:rsid w:val="006F28DE"/>
    <w:rsid w:val="006F2CCA"/>
    <w:rsid w:val="006F57CF"/>
    <w:rsid w:val="007016FC"/>
    <w:rsid w:val="00704DF8"/>
    <w:rsid w:val="00705BD4"/>
    <w:rsid w:val="00705C06"/>
    <w:rsid w:val="007140E1"/>
    <w:rsid w:val="00715488"/>
    <w:rsid w:val="00720322"/>
    <w:rsid w:val="00722C59"/>
    <w:rsid w:val="00725402"/>
    <w:rsid w:val="00726A64"/>
    <w:rsid w:val="00744A6F"/>
    <w:rsid w:val="00745595"/>
    <w:rsid w:val="007461EC"/>
    <w:rsid w:val="007468DE"/>
    <w:rsid w:val="00747B78"/>
    <w:rsid w:val="007503A6"/>
    <w:rsid w:val="00751153"/>
    <w:rsid w:val="00765ECA"/>
    <w:rsid w:val="00767593"/>
    <w:rsid w:val="00771E9E"/>
    <w:rsid w:val="00774726"/>
    <w:rsid w:val="00782C3E"/>
    <w:rsid w:val="00793B7D"/>
    <w:rsid w:val="007A02DE"/>
    <w:rsid w:val="007A2161"/>
    <w:rsid w:val="007A2AED"/>
    <w:rsid w:val="007A3D5C"/>
    <w:rsid w:val="007A4D0C"/>
    <w:rsid w:val="007C03EA"/>
    <w:rsid w:val="007C5BBE"/>
    <w:rsid w:val="007C6EA0"/>
    <w:rsid w:val="007C7E18"/>
    <w:rsid w:val="007D4CA7"/>
    <w:rsid w:val="007E3768"/>
    <w:rsid w:val="007E46B1"/>
    <w:rsid w:val="007E4782"/>
    <w:rsid w:val="007F16BC"/>
    <w:rsid w:val="007F3FFA"/>
    <w:rsid w:val="008017F8"/>
    <w:rsid w:val="00801EEA"/>
    <w:rsid w:val="00804614"/>
    <w:rsid w:val="00805026"/>
    <w:rsid w:val="00825AD9"/>
    <w:rsid w:val="00832AF7"/>
    <w:rsid w:val="00836B91"/>
    <w:rsid w:val="00855461"/>
    <w:rsid w:val="00864469"/>
    <w:rsid w:val="00866CF6"/>
    <w:rsid w:val="00871168"/>
    <w:rsid w:val="00872116"/>
    <w:rsid w:val="00881AA6"/>
    <w:rsid w:val="00884A9A"/>
    <w:rsid w:val="00892A7C"/>
    <w:rsid w:val="008A0725"/>
    <w:rsid w:val="008A0FDF"/>
    <w:rsid w:val="008A109B"/>
    <w:rsid w:val="008A1559"/>
    <w:rsid w:val="008A7207"/>
    <w:rsid w:val="008A7CD9"/>
    <w:rsid w:val="008B2A8D"/>
    <w:rsid w:val="008B4478"/>
    <w:rsid w:val="008B5BDC"/>
    <w:rsid w:val="008B6F85"/>
    <w:rsid w:val="008C004E"/>
    <w:rsid w:val="008C323F"/>
    <w:rsid w:val="008C4684"/>
    <w:rsid w:val="008C55BD"/>
    <w:rsid w:val="008D0FA6"/>
    <w:rsid w:val="008D2313"/>
    <w:rsid w:val="008E239F"/>
    <w:rsid w:val="008E3F84"/>
    <w:rsid w:val="008F7B1C"/>
    <w:rsid w:val="0090154D"/>
    <w:rsid w:val="00902FF7"/>
    <w:rsid w:val="009032D8"/>
    <w:rsid w:val="00905B12"/>
    <w:rsid w:val="0091278B"/>
    <w:rsid w:val="009133A8"/>
    <w:rsid w:val="00914484"/>
    <w:rsid w:val="00916524"/>
    <w:rsid w:val="009232E8"/>
    <w:rsid w:val="0094037A"/>
    <w:rsid w:val="00944A2F"/>
    <w:rsid w:val="00944E9D"/>
    <w:rsid w:val="00954096"/>
    <w:rsid w:val="00965523"/>
    <w:rsid w:val="00967D21"/>
    <w:rsid w:val="00970819"/>
    <w:rsid w:val="009714AC"/>
    <w:rsid w:val="009809A4"/>
    <w:rsid w:val="00981059"/>
    <w:rsid w:val="00983BAF"/>
    <w:rsid w:val="00990AA6"/>
    <w:rsid w:val="009910CD"/>
    <w:rsid w:val="009A324B"/>
    <w:rsid w:val="009A3D85"/>
    <w:rsid w:val="009A4AA4"/>
    <w:rsid w:val="009A55A3"/>
    <w:rsid w:val="009A5BD7"/>
    <w:rsid w:val="009A7770"/>
    <w:rsid w:val="009C0376"/>
    <w:rsid w:val="009C2310"/>
    <w:rsid w:val="009C234B"/>
    <w:rsid w:val="009D452D"/>
    <w:rsid w:val="009E01D9"/>
    <w:rsid w:val="009E241E"/>
    <w:rsid w:val="009E428A"/>
    <w:rsid w:val="009E7039"/>
    <w:rsid w:val="00A0126E"/>
    <w:rsid w:val="00A048B6"/>
    <w:rsid w:val="00A17286"/>
    <w:rsid w:val="00A17D1B"/>
    <w:rsid w:val="00A22BCB"/>
    <w:rsid w:val="00A24093"/>
    <w:rsid w:val="00A3220B"/>
    <w:rsid w:val="00A43266"/>
    <w:rsid w:val="00A47311"/>
    <w:rsid w:val="00A478CB"/>
    <w:rsid w:val="00A51869"/>
    <w:rsid w:val="00A547BE"/>
    <w:rsid w:val="00A64C0A"/>
    <w:rsid w:val="00A67ABA"/>
    <w:rsid w:val="00A81BE6"/>
    <w:rsid w:val="00A90FB0"/>
    <w:rsid w:val="00A924CC"/>
    <w:rsid w:val="00AA27B4"/>
    <w:rsid w:val="00AC69E1"/>
    <w:rsid w:val="00AD447C"/>
    <w:rsid w:val="00AD5306"/>
    <w:rsid w:val="00AD6406"/>
    <w:rsid w:val="00AF5B18"/>
    <w:rsid w:val="00AF6C7F"/>
    <w:rsid w:val="00B1210E"/>
    <w:rsid w:val="00B13E32"/>
    <w:rsid w:val="00B141B2"/>
    <w:rsid w:val="00B17438"/>
    <w:rsid w:val="00B17444"/>
    <w:rsid w:val="00B21F32"/>
    <w:rsid w:val="00B238FA"/>
    <w:rsid w:val="00B248DC"/>
    <w:rsid w:val="00B24C21"/>
    <w:rsid w:val="00B32212"/>
    <w:rsid w:val="00B33F85"/>
    <w:rsid w:val="00B357EC"/>
    <w:rsid w:val="00B407A1"/>
    <w:rsid w:val="00B41266"/>
    <w:rsid w:val="00B420E5"/>
    <w:rsid w:val="00B42848"/>
    <w:rsid w:val="00B430F1"/>
    <w:rsid w:val="00B5163B"/>
    <w:rsid w:val="00B52215"/>
    <w:rsid w:val="00B528F9"/>
    <w:rsid w:val="00B5353F"/>
    <w:rsid w:val="00B5671C"/>
    <w:rsid w:val="00B56DBE"/>
    <w:rsid w:val="00B6280B"/>
    <w:rsid w:val="00B6641D"/>
    <w:rsid w:val="00B675F4"/>
    <w:rsid w:val="00B7492E"/>
    <w:rsid w:val="00B7728E"/>
    <w:rsid w:val="00B90C5F"/>
    <w:rsid w:val="00BA0C8F"/>
    <w:rsid w:val="00BA48E5"/>
    <w:rsid w:val="00BA4AE2"/>
    <w:rsid w:val="00BA5DA4"/>
    <w:rsid w:val="00BB63E5"/>
    <w:rsid w:val="00BC0CC0"/>
    <w:rsid w:val="00BC64E8"/>
    <w:rsid w:val="00BD4C40"/>
    <w:rsid w:val="00BD7E4F"/>
    <w:rsid w:val="00BE27DB"/>
    <w:rsid w:val="00BE548A"/>
    <w:rsid w:val="00BF15C2"/>
    <w:rsid w:val="00BF21C7"/>
    <w:rsid w:val="00BF285E"/>
    <w:rsid w:val="00BF2F46"/>
    <w:rsid w:val="00BF354C"/>
    <w:rsid w:val="00BF430F"/>
    <w:rsid w:val="00C00F27"/>
    <w:rsid w:val="00C01224"/>
    <w:rsid w:val="00C05921"/>
    <w:rsid w:val="00C12248"/>
    <w:rsid w:val="00C244E4"/>
    <w:rsid w:val="00C30A0A"/>
    <w:rsid w:val="00C35B7E"/>
    <w:rsid w:val="00C439A6"/>
    <w:rsid w:val="00C50A12"/>
    <w:rsid w:val="00C61264"/>
    <w:rsid w:val="00C73133"/>
    <w:rsid w:val="00C80976"/>
    <w:rsid w:val="00C8653A"/>
    <w:rsid w:val="00C86692"/>
    <w:rsid w:val="00C92512"/>
    <w:rsid w:val="00C925B3"/>
    <w:rsid w:val="00C940D0"/>
    <w:rsid w:val="00CA2956"/>
    <w:rsid w:val="00CA33AD"/>
    <w:rsid w:val="00CA47CA"/>
    <w:rsid w:val="00CB1B68"/>
    <w:rsid w:val="00CB7C00"/>
    <w:rsid w:val="00CC266A"/>
    <w:rsid w:val="00CC5797"/>
    <w:rsid w:val="00CC5A26"/>
    <w:rsid w:val="00CD12E1"/>
    <w:rsid w:val="00CD15B5"/>
    <w:rsid w:val="00CD62FC"/>
    <w:rsid w:val="00CF036B"/>
    <w:rsid w:val="00CF051D"/>
    <w:rsid w:val="00D059DB"/>
    <w:rsid w:val="00D06079"/>
    <w:rsid w:val="00D061AE"/>
    <w:rsid w:val="00D1044B"/>
    <w:rsid w:val="00D27B6F"/>
    <w:rsid w:val="00D3042F"/>
    <w:rsid w:val="00D320B2"/>
    <w:rsid w:val="00D404CA"/>
    <w:rsid w:val="00D43629"/>
    <w:rsid w:val="00D43F85"/>
    <w:rsid w:val="00D455CB"/>
    <w:rsid w:val="00D51E4B"/>
    <w:rsid w:val="00D56734"/>
    <w:rsid w:val="00D56A8C"/>
    <w:rsid w:val="00D61549"/>
    <w:rsid w:val="00D72B55"/>
    <w:rsid w:val="00D75392"/>
    <w:rsid w:val="00D80554"/>
    <w:rsid w:val="00D922F2"/>
    <w:rsid w:val="00DA0E39"/>
    <w:rsid w:val="00DA494D"/>
    <w:rsid w:val="00DA72F4"/>
    <w:rsid w:val="00DA75D1"/>
    <w:rsid w:val="00DA7D8F"/>
    <w:rsid w:val="00DB175C"/>
    <w:rsid w:val="00DB22D0"/>
    <w:rsid w:val="00DB5506"/>
    <w:rsid w:val="00DB5710"/>
    <w:rsid w:val="00DB60A0"/>
    <w:rsid w:val="00DB6718"/>
    <w:rsid w:val="00DC1870"/>
    <w:rsid w:val="00DC4491"/>
    <w:rsid w:val="00DD07A6"/>
    <w:rsid w:val="00DD6A44"/>
    <w:rsid w:val="00DD7325"/>
    <w:rsid w:val="00DE56B9"/>
    <w:rsid w:val="00DF446A"/>
    <w:rsid w:val="00E11F74"/>
    <w:rsid w:val="00E1377A"/>
    <w:rsid w:val="00E252B1"/>
    <w:rsid w:val="00E25AAC"/>
    <w:rsid w:val="00E3093D"/>
    <w:rsid w:val="00E32A58"/>
    <w:rsid w:val="00E32F03"/>
    <w:rsid w:val="00E33BC9"/>
    <w:rsid w:val="00E367E6"/>
    <w:rsid w:val="00E3719E"/>
    <w:rsid w:val="00E440F2"/>
    <w:rsid w:val="00E44C28"/>
    <w:rsid w:val="00E46418"/>
    <w:rsid w:val="00E533BD"/>
    <w:rsid w:val="00E55E92"/>
    <w:rsid w:val="00E71082"/>
    <w:rsid w:val="00E72209"/>
    <w:rsid w:val="00E73303"/>
    <w:rsid w:val="00E80F52"/>
    <w:rsid w:val="00E84E26"/>
    <w:rsid w:val="00E90ECC"/>
    <w:rsid w:val="00EA18AB"/>
    <w:rsid w:val="00EA269B"/>
    <w:rsid w:val="00EA316E"/>
    <w:rsid w:val="00EA3946"/>
    <w:rsid w:val="00EA5612"/>
    <w:rsid w:val="00EA6B8B"/>
    <w:rsid w:val="00EB04F4"/>
    <w:rsid w:val="00EC10B9"/>
    <w:rsid w:val="00ED61B2"/>
    <w:rsid w:val="00ED6CE9"/>
    <w:rsid w:val="00EE49CA"/>
    <w:rsid w:val="00EF0383"/>
    <w:rsid w:val="00EF5278"/>
    <w:rsid w:val="00F009B8"/>
    <w:rsid w:val="00F03EB5"/>
    <w:rsid w:val="00F06678"/>
    <w:rsid w:val="00F07241"/>
    <w:rsid w:val="00F10CA1"/>
    <w:rsid w:val="00F17553"/>
    <w:rsid w:val="00F21411"/>
    <w:rsid w:val="00F2311C"/>
    <w:rsid w:val="00F27BE9"/>
    <w:rsid w:val="00F27DDC"/>
    <w:rsid w:val="00F32849"/>
    <w:rsid w:val="00F342C3"/>
    <w:rsid w:val="00F41972"/>
    <w:rsid w:val="00F52BC1"/>
    <w:rsid w:val="00F548A5"/>
    <w:rsid w:val="00F57CF9"/>
    <w:rsid w:val="00F60350"/>
    <w:rsid w:val="00F60C6C"/>
    <w:rsid w:val="00F6547E"/>
    <w:rsid w:val="00F72030"/>
    <w:rsid w:val="00F9538E"/>
    <w:rsid w:val="00F95822"/>
    <w:rsid w:val="00F96D36"/>
    <w:rsid w:val="00FA42CC"/>
    <w:rsid w:val="00FB1774"/>
    <w:rsid w:val="00FB40F8"/>
    <w:rsid w:val="00FB7A20"/>
    <w:rsid w:val="00FC6E67"/>
    <w:rsid w:val="00FD5C22"/>
    <w:rsid w:val="00FE3D1C"/>
    <w:rsid w:val="00FE4A9A"/>
    <w:rsid w:val="00FF1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EF5DA"/>
  <w15:chartTrackingRefBased/>
  <w15:docId w15:val="{F36E7F9C-64BC-455F-93AF-CCB032D6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4647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3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3BD"/>
  </w:style>
  <w:style w:type="paragraph" w:styleId="Stopka">
    <w:name w:val="footer"/>
    <w:basedOn w:val="Normalny"/>
    <w:link w:val="StopkaZnak"/>
    <w:uiPriority w:val="99"/>
    <w:unhideWhenUsed/>
    <w:rsid w:val="00E533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3BD"/>
  </w:style>
  <w:style w:type="paragraph" w:styleId="NormalnyWeb">
    <w:name w:val="Normal (Web)"/>
    <w:basedOn w:val="Normalny"/>
    <w:uiPriority w:val="99"/>
    <w:unhideWhenUsed/>
    <w:rsid w:val="002712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7120F"/>
    <w:rPr>
      <w:color w:val="0000FF"/>
      <w:u w:val="single"/>
    </w:rPr>
  </w:style>
  <w:style w:type="character" w:customStyle="1" w:styleId="hgkelc">
    <w:name w:val="hgkelc"/>
    <w:basedOn w:val="Domylnaczcionkaakapitu"/>
    <w:rsid w:val="00E3719E"/>
  </w:style>
  <w:style w:type="character" w:styleId="Pogrubienie">
    <w:name w:val="Strong"/>
    <w:basedOn w:val="Domylnaczcionkaakapitu"/>
    <w:uiPriority w:val="22"/>
    <w:qFormat/>
    <w:rsid w:val="004C4395"/>
    <w:rPr>
      <w:b/>
      <w:bCs/>
    </w:rPr>
  </w:style>
  <w:style w:type="paragraph" w:styleId="Bezodstpw">
    <w:name w:val="No Spacing"/>
    <w:uiPriority w:val="1"/>
    <w:qFormat/>
    <w:rsid w:val="00F27BE9"/>
    <w:pPr>
      <w:spacing w:after="0" w:line="240" w:lineRule="auto"/>
    </w:pPr>
  </w:style>
  <w:style w:type="paragraph" w:customStyle="1" w:styleId="Textbody">
    <w:name w:val="Text body"/>
    <w:basedOn w:val="Normalny"/>
    <w:rsid w:val="00571D71"/>
    <w:pPr>
      <w:widowControl w:val="0"/>
      <w:suppressAutoHyphens/>
      <w:autoSpaceDN w:val="0"/>
      <w:spacing w:after="120" w:line="240" w:lineRule="auto"/>
    </w:pPr>
    <w:rPr>
      <w:rFonts w:ascii="Times New Roman" w:eastAsia="Lucida Sans Unicode" w:hAnsi="Times New Roman" w:cs="Mangal"/>
      <w:kern w:val="3"/>
      <w:sz w:val="24"/>
      <w:szCs w:val="24"/>
      <w:lang w:eastAsia="zh-CN" w:bidi="hi-IN"/>
    </w:rPr>
  </w:style>
  <w:style w:type="paragraph" w:styleId="Akapitzlist">
    <w:name w:val="List Paragraph"/>
    <w:basedOn w:val="Normalny"/>
    <w:uiPriority w:val="34"/>
    <w:qFormat/>
    <w:rsid w:val="00D75392"/>
    <w:pPr>
      <w:spacing w:after="0" w:line="240" w:lineRule="auto"/>
      <w:ind w:left="720"/>
      <w:contextualSpacing/>
    </w:pPr>
    <w:rPr>
      <w:rFonts w:ascii="Calibri" w:hAnsi="Calibri" w:cs="Calibri"/>
      <w:lang w:eastAsia="pl-PL"/>
    </w:rPr>
  </w:style>
  <w:style w:type="character" w:styleId="Uwydatnienie">
    <w:name w:val="Emphasis"/>
    <w:basedOn w:val="Domylnaczcionkaakapitu"/>
    <w:uiPriority w:val="20"/>
    <w:qFormat/>
    <w:rsid w:val="000E427E"/>
    <w:rPr>
      <w:i/>
      <w:iCs/>
    </w:rPr>
  </w:style>
  <w:style w:type="character" w:customStyle="1" w:styleId="Nagwek1Znak">
    <w:name w:val="Nagłówek 1 Znak"/>
    <w:basedOn w:val="Domylnaczcionkaakapitu"/>
    <w:link w:val="Nagwek1"/>
    <w:uiPriority w:val="9"/>
    <w:rsid w:val="004647DF"/>
    <w:rPr>
      <w:rFonts w:ascii="Times New Roman" w:eastAsia="Times New Roman" w:hAnsi="Times New Roman" w:cs="Times New Roman"/>
      <w:b/>
      <w:bCs/>
      <w:kern w:val="36"/>
      <w:sz w:val="48"/>
      <w:szCs w:val="48"/>
      <w:lang w:eastAsia="pl-PL"/>
    </w:rPr>
  </w:style>
  <w:style w:type="paragraph" w:customStyle="1" w:styleId="custom-1oer2oc">
    <w:name w:val="custom-1oer2oc"/>
    <w:basedOn w:val="Normalny"/>
    <w:rsid w:val="004647D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47B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7B78"/>
    <w:rPr>
      <w:sz w:val="20"/>
      <w:szCs w:val="20"/>
    </w:rPr>
  </w:style>
  <w:style w:type="character" w:styleId="Odwoanieprzypisukocowego">
    <w:name w:val="endnote reference"/>
    <w:basedOn w:val="Domylnaczcionkaakapitu"/>
    <w:uiPriority w:val="99"/>
    <w:semiHidden/>
    <w:unhideWhenUsed/>
    <w:rsid w:val="00747B78"/>
    <w:rPr>
      <w:vertAlign w:val="superscript"/>
    </w:rPr>
  </w:style>
  <w:style w:type="paragraph" w:customStyle="1" w:styleId="Tretekstu">
    <w:name w:val="Tre?? tekstu"/>
    <w:basedOn w:val="Normalny"/>
    <w:uiPriority w:val="99"/>
    <w:unhideWhenUsed/>
    <w:rsid w:val="006035D5"/>
    <w:pPr>
      <w:widowControl w:val="0"/>
      <w:autoSpaceDE w:val="0"/>
      <w:autoSpaceDN w:val="0"/>
      <w:adjustRightInd w:val="0"/>
      <w:spacing w:after="120" w:line="240" w:lineRule="auto"/>
    </w:pPr>
    <w:rPr>
      <w:rFonts w:ascii="Times New Roman" w:eastAsia="SimSun" w:hAnsi="Times New Roman" w:cs="Times New Roman"/>
      <w:sz w:val="24"/>
      <w:szCs w:val="24"/>
      <w:lang w:eastAsia="pl-PL"/>
    </w:rPr>
  </w:style>
  <w:style w:type="character" w:styleId="Nierozpoznanawzmianka">
    <w:name w:val="Unresolved Mention"/>
    <w:basedOn w:val="Domylnaczcionkaakapitu"/>
    <w:uiPriority w:val="99"/>
    <w:semiHidden/>
    <w:unhideWhenUsed/>
    <w:rsid w:val="00D06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7436">
      <w:bodyDiv w:val="1"/>
      <w:marLeft w:val="0"/>
      <w:marRight w:val="0"/>
      <w:marTop w:val="0"/>
      <w:marBottom w:val="0"/>
      <w:divBdr>
        <w:top w:val="none" w:sz="0" w:space="0" w:color="auto"/>
        <w:left w:val="none" w:sz="0" w:space="0" w:color="auto"/>
        <w:bottom w:val="none" w:sz="0" w:space="0" w:color="auto"/>
        <w:right w:val="none" w:sz="0" w:space="0" w:color="auto"/>
      </w:divBdr>
    </w:div>
    <w:div w:id="30886734">
      <w:bodyDiv w:val="1"/>
      <w:marLeft w:val="0"/>
      <w:marRight w:val="0"/>
      <w:marTop w:val="0"/>
      <w:marBottom w:val="0"/>
      <w:divBdr>
        <w:top w:val="none" w:sz="0" w:space="0" w:color="auto"/>
        <w:left w:val="none" w:sz="0" w:space="0" w:color="auto"/>
        <w:bottom w:val="none" w:sz="0" w:space="0" w:color="auto"/>
        <w:right w:val="none" w:sz="0" w:space="0" w:color="auto"/>
      </w:divBdr>
    </w:div>
    <w:div w:id="56128095">
      <w:bodyDiv w:val="1"/>
      <w:marLeft w:val="0"/>
      <w:marRight w:val="0"/>
      <w:marTop w:val="0"/>
      <w:marBottom w:val="0"/>
      <w:divBdr>
        <w:top w:val="none" w:sz="0" w:space="0" w:color="auto"/>
        <w:left w:val="none" w:sz="0" w:space="0" w:color="auto"/>
        <w:bottom w:val="none" w:sz="0" w:space="0" w:color="auto"/>
        <w:right w:val="none" w:sz="0" w:space="0" w:color="auto"/>
      </w:divBdr>
    </w:div>
    <w:div w:id="161623051">
      <w:bodyDiv w:val="1"/>
      <w:marLeft w:val="0"/>
      <w:marRight w:val="0"/>
      <w:marTop w:val="0"/>
      <w:marBottom w:val="0"/>
      <w:divBdr>
        <w:top w:val="none" w:sz="0" w:space="0" w:color="auto"/>
        <w:left w:val="none" w:sz="0" w:space="0" w:color="auto"/>
        <w:bottom w:val="none" w:sz="0" w:space="0" w:color="auto"/>
        <w:right w:val="none" w:sz="0" w:space="0" w:color="auto"/>
      </w:divBdr>
    </w:div>
    <w:div w:id="211770682">
      <w:bodyDiv w:val="1"/>
      <w:marLeft w:val="0"/>
      <w:marRight w:val="0"/>
      <w:marTop w:val="0"/>
      <w:marBottom w:val="0"/>
      <w:divBdr>
        <w:top w:val="none" w:sz="0" w:space="0" w:color="auto"/>
        <w:left w:val="none" w:sz="0" w:space="0" w:color="auto"/>
        <w:bottom w:val="none" w:sz="0" w:space="0" w:color="auto"/>
        <w:right w:val="none" w:sz="0" w:space="0" w:color="auto"/>
      </w:divBdr>
    </w:div>
    <w:div w:id="270359169">
      <w:bodyDiv w:val="1"/>
      <w:marLeft w:val="0"/>
      <w:marRight w:val="0"/>
      <w:marTop w:val="0"/>
      <w:marBottom w:val="0"/>
      <w:divBdr>
        <w:top w:val="none" w:sz="0" w:space="0" w:color="auto"/>
        <w:left w:val="none" w:sz="0" w:space="0" w:color="auto"/>
        <w:bottom w:val="none" w:sz="0" w:space="0" w:color="auto"/>
        <w:right w:val="none" w:sz="0" w:space="0" w:color="auto"/>
      </w:divBdr>
    </w:div>
    <w:div w:id="347290992">
      <w:bodyDiv w:val="1"/>
      <w:marLeft w:val="0"/>
      <w:marRight w:val="0"/>
      <w:marTop w:val="0"/>
      <w:marBottom w:val="0"/>
      <w:divBdr>
        <w:top w:val="none" w:sz="0" w:space="0" w:color="auto"/>
        <w:left w:val="none" w:sz="0" w:space="0" w:color="auto"/>
        <w:bottom w:val="none" w:sz="0" w:space="0" w:color="auto"/>
        <w:right w:val="none" w:sz="0" w:space="0" w:color="auto"/>
      </w:divBdr>
      <w:divsChild>
        <w:div w:id="1339887090">
          <w:marLeft w:val="0"/>
          <w:marRight w:val="0"/>
          <w:marTop w:val="0"/>
          <w:marBottom w:val="0"/>
          <w:divBdr>
            <w:top w:val="none" w:sz="0" w:space="0" w:color="auto"/>
            <w:left w:val="none" w:sz="0" w:space="0" w:color="auto"/>
            <w:bottom w:val="none" w:sz="0" w:space="0" w:color="auto"/>
            <w:right w:val="none" w:sz="0" w:space="0" w:color="auto"/>
          </w:divBdr>
        </w:div>
      </w:divsChild>
    </w:div>
    <w:div w:id="351105069">
      <w:bodyDiv w:val="1"/>
      <w:marLeft w:val="0"/>
      <w:marRight w:val="0"/>
      <w:marTop w:val="0"/>
      <w:marBottom w:val="0"/>
      <w:divBdr>
        <w:top w:val="none" w:sz="0" w:space="0" w:color="auto"/>
        <w:left w:val="none" w:sz="0" w:space="0" w:color="auto"/>
        <w:bottom w:val="none" w:sz="0" w:space="0" w:color="auto"/>
        <w:right w:val="none" w:sz="0" w:space="0" w:color="auto"/>
      </w:divBdr>
    </w:div>
    <w:div w:id="504829123">
      <w:bodyDiv w:val="1"/>
      <w:marLeft w:val="0"/>
      <w:marRight w:val="0"/>
      <w:marTop w:val="0"/>
      <w:marBottom w:val="0"/>
      <w:divBdr>
        <w:top w:val="none" w:sz="0" w:space="0" w:color="auto"/>
        <w:left w:val="none" w:sz="0" w:space="0" w:color="auto"/>
        <w:bottom w:val="none" w:sz="0" w:space="0" w:color="auto"/>
        <w:right w:val="none" w:sz="0" w:space="0" w:color="auto"/>
      </w:divBdr>
    </w:div>
    <w:div w:id="516701629">
      <w:bodyDiv w:val="1"/>
      <w:marLeft w:val="0"/>
      <w:marRight w:val="0"/>
      <w:marTop w:val="0"/>
      <w:marBottom w:val="0"/>
      <w:divBdr>
        <w:top w:val="none" w:sz="0" w:space="0" w:color="auto"/>
        <w:left w:val="none" w:sz="0" w:space="0" w:color="auto"/>
        <w:bottom w:val="none" w:sz="0" w:space="0" w:color="auto"/>
        <w:right w:val="none" w:sz="0" w:space="0" w:color="auto"/>
      </w:divBdr>
    </w:div>
    <w:div w:id="517427437">
      <w:bodyDiv w:val="1"/>
      <w:marLeft w:val="0"/>
      <w:marRight w:val="0"/>
      <w:marTop w:val="0"/>
      <w:marBottom w:val="0"/>
      <w:divBdr>
        <w:top w:val="none" w:sz="0" w:space="0" w:color="auto"/>
        <w:left w:val="none" w:sz="0" w:space="0" w:color="auto"/>
        <w:bottom w:val="none" w:sz="0" w:space="0" w:color="auto"/>
        <w:right w:val="none" w:sz="0" w:space="0" w:color="auto"/>
      </w:divBdr>
    </w:div>
    <w:div w:id="537283764">
      <w:bodyDiv w:val="1"/>
      <w:marLeft w:val="0"/>
      <w:marRight w:val="0"/>
      <w:marTop w:val="0"/>
      <w:marBottom w:val="0"/>
      <w:divBdr>
        <w:top w:val="none" w:sz="0" w:space="0" w:color="auto"/>
        <w:left w:val="none" w:sz="0" w:space="0" w:color="auto"/>
        <w:bottom w:val="none" w:sz="0" w:space="0" w:color="auto"/>
        <w:right w:val="none" w:sz="0" w:space="0" w:color="auto"/>
      </w:divBdr>
    </w:div>
    <w:div w:id="558326127">
      <w:bodyDiv w:val="1"/>
      <w:marLeft w:val="0"/>
      <w:marRight w:val="0"/>
      <w:marTop w:val="0"/>
      <w:marBottom w:val="0"/>
      <w:divBdr>
        <w:top w:val="none" w:sz="0" w:space="0" w:color="auto"/>
        <w:left w:val="none" w:sz="0" w:space="0" w:color="auto"/>
        <w:bottom w:val="none" w:sz="0" w:space="0" w:color="auto"/>
        <w:right w:val="none" w:sz="0" w:space="0" w:color="auto"/>
      </w:divBdr>
    </w:div>
    <w:div w:id="569343889">
      <w:bodyDiv w:val="1"/>
      <w:marLeft w:val="0"/>
      <w:marRight w:val="0"/>
      <w:marTop w:val="0"/>
      <w:marBottom w:val="0"/>
      <w:divBdr>
        <w:top w:val="none" w:sz="0" w:space="0" w:color="auto"/>
        <w:left w:val="none" w:sz="0" w:space="0" w:color="auto"/>
        <w:bottom w:val="none" w:sz="0" w:space="0" w:color="auto"/>
        <w:right w:val="none" w:sz="0" w:space="0" w:color="auto"/>
      </w:divBdr>
    </w:div>
    <w:div w:id="644551539">
      <w:bodyDiv w:val="1"/>
      <w:marLeft w:val="0"/>
      <w:marRight w:val="0"/>
      <w:marTop w:val="0"/>
      <w:marBottom w:val="0"/>
      <w:divBdr>
        <w:top w:val="none" w:sz="0" w:space="0" w:color="auto"/>
        <w:left w:val="none" w:sz="0" w:space="0" w:color="auto"/>
        <w:bottom w:val="none" w:sz="0" w:space="0" w:color="auto"/>
        <w:right w:val="none" w:sz="0" w:space="0" w:color="auto"/>
      </w:divBdr>
    </w:div>
    <w:div w:id="701512625">
      <w:bodyDiv w:val="1"/>
      <w:marLeft w:val="0"/>
      <w:marRight w:val="0"/>
      <w:marTop w:val="0"/>
      <w:marBottom w:val="0"/>
      <w:divBdr>
        <w:top w:val="none" w:sz="0" w:space="0" w:color="auto"/>
        <w:left w:val="none" w:sz="0" w:space="0" w:color="auto"/>
        <w:bottom w:val="none" w:sz="0" w:space="0" w:color="auto"/>
        <w:right w:val="none" w:sz="0" w:space="0" w:color="auto"/>
      </w:divBdr>
    </w:div>
    <w:div w:id="754285385">
      <w:bodyDiv w:val="1"/>
      <w:marLeft w:val="0"/>
      <w:marRight w:val="0"/>
      <w:marTop w:val="0"/>
      <w:marBottom w:val="0"/>
      <w:divBdr>
        <w:top w:val="none" w:sz="0" w:space="0" w:color="auto"/>
        <w:left w:val="none" w:sz="0" w:space="0" w:color="auto"/>
        <w:bottom w:val="none" w:sz="0" w:space="0" w:color="auto"/>
        <w:right w:val="none" w:sz="0" w:space="0" w:color="auto"/>
      </w:divBdr>
    </w:div>
    <w:div w:id="797185751">
      <w:bodyDiv w:val="1"/>
      <w:marLeft w:val="0"/>
      <w:marRight w:val="0"/>
      <w:marTop w:val="0"/>
      <w:marBottom w:val="0"/>
      <w:divBdr>
        <w:top w:val="none" w:sz="0" w:space="0" w:color="auto"/>
        <w:left w:val="none" w:sz="0" w:space="0" w:color="auto"/>
        <w:bottom w:val="none" w:sz="0" w:space="0" w:color="auto"/>
        <w:right w:val="none" w:sz="0" w:space="0" w:color="auto"/>
      </w:divBdr>
    </w:div>
    <w:div w:id="816072993">
      <w:bodyDiv w:val="1"/>
      <w:marLeft w:val="0"/>
      <w:marRight w:val="0"/>
      <w:marTop w:val="0"/>
      <w:marBottom w:val="0"/>
      <w:divBdr>
        <w:top w:val="none" w:sz="0" w:space="0" w:color="auto"/>
        <w:left w:val="none" w:sz="0" w:space="0" w:color="auto"/>
        <w:bottom w:val="none" w:sz="0" w:space="0" w:color="auto"/>
        <w:right w:val="none" w:sz="0" w:space="0" w:color="auto"/>
      </w:divBdr>
    </w:div>
    <w:div w:id="893547580">
      <w:bodyDiv w:val="1"/>
      <w:marLeft w:val="0"/>
      <w:marRight w:val="0"/>
      <w:marTop w:val="0"/>
      <w:marBottom w:val="0"/>
      <w:divBdr>
        <w:top w:val="none" w:sz="0" w:space="0" w:color="auto"/>
        <w:left w:val="none" w:sz="0" w:space="0" w:color="auto"/>
        <w:bottom w:val="none" w:sz="0" w:space="0" w:color="auto"/>
        <w:right w:val="none" w:sz="0" w:space="0" w:color="auto"/>
      </w:divBdr>
    </w:div>
    <w:div w:id="904528492">
      <w:bodyDiv w:val="1"/>
      <w:marLeft w:val="0"/>
      <w:marRight w:val="0"/>
      <w:marTop w:val="0"/>
      <w:marBottom w:val="0"/>
      <w:divBdr>
        <w:top w:val="none" w:sz="0" w:space="0" w:color="auto"/>
        <w:left w:val="none" w:sz="0" w:space="0" w:color="auto"/>
        <w:bottom w:val="none" w:sz="0" w:space="0" w:color="auto"/>
        <w:right w:val="none" w:sz="0" w:space="0" w:color="auto"/>
      </w:divBdr>
    </w:div>
    <w:div w:id="907153703">
      <w:bodyDiv w:val="1"/>
      <w:marLeft w:val="0"/>
      <w:marRight w:val="0"/>
      <w:marTop w:val="0"/>
      <w:marBottom w:val="0"/>
      <w:divBdr>
        <w:top w:val="none" w:sz="0" w:space="0" w:color="auto"/>
        <w:left w:val="none" w:sz="0" w:space="0" w:color="auto"/>
        <w:bottom w:val="none" w:sz="0" w:space="0" w:color="auto"/>
        <w:right w:val="none" w:sz="0" w:space="0" w:color="auto"/>
      </w:divBdr>
    </w:div>
    <w:div w:id="914780853">
      <w:bodyDiv w:val="1"/>
      <w:marLeft w:val="0"/>
      <w:marRight w:val="0"/>
      <w:marTop w:val="0"/>
      <w:marBottom w:val="0"/>
      <w:divBdr>
        <w:top w:val="none" w:sz="0" w:space="0" w:color="auto"/>
        <w:left w:val="none" w:sz="0" w:space="0" w:color="auto"/>
        <w:bottom w:val="none" w:sz="0" w:space="0" w:color="auto"/>
        <w:right w:val="none" w:sz="0" w:space="0" w:color="auto"/>
      </w:divBdr>
    </w:div>
    <w:div w:id="943077607">
      <w:bodyDiv w:val="1"/>
      <w:marLeft w:val="0"/>
      <w:marRight w:val="0"/>
      <w:marTop w:val="0"/>
      <w:marBottom w:val="0"/>
      <w:divBdr>
        <w:top w:val="none" w:sz="0" w:space="0" w:color="auto"/>
        <w:left w:val="none" w:sz="0" w:space="0" w:color="auto"/>
        <w:bottom w:val="none" w:sz="0" w:space="0" w:color="auto"/>
        <w:right w:val="none" w:sz="0" w:space="0" w:color="auto"/>
      </w:divBdr>
    </w:div>
    <w:div w:id="987903565">
      <w:bodyDiv w:val="1"/>
      <w:marLeft w:val="0"/>
      <w:marRight w:val="0"/>
      <w:marTop w:val="0"/>
      <w:marBottom w:val="0"/>
      <w:divBdr>
        <w:top w:val="none" w:sz="0" w:space="0" w:color="auto"/>
        <w:left w:val="none" w:sz="0" w:space="0" w:color="auto"/>
        <w:bottom w:val="none" w:sz="0" w:space="0" w:color="auto"/>
        <w:right w:val="none" w:sz="0" w:space="0" w:color="auto"/>
      </w:divBdr>
    </w:div>
    <w:div w:id="1112818784">
      <w:bodyDiv w:val="1"/>
      <w:marLeft w:val="0"/>
      <w:marRight w:val="0"/>
      <w:marTop w:val="0"/>
      <w:marBottom w:val="0"/>
      <w:divBdr>
        <w:top w:val="none" w:sz="0" w:space="0" w:color="auto"/>
        <w:left w:val="none" w:sz="0" w:space="0" w:color="auto"/>
        <w:bottom w:val="none" w:sz="0" w:space="0" w:color="auto"/>
        <w:right w:val="none" w:sz="0" w:space="0" w:color="auto"/>
      </w:divBdr>
    </w:div>
    <w:div w:id="1140998617">
      <w:bodyDiv w:val="1"/>
      <w:marLeft w:val="0"/>
      <w:marRight w:val="0"/>
      <w:marTop w:val="0"/>
      <w:marBottom w:val="0"/>
      <w:divBdr>
        <w:top w:val="none" w:sz="0" w:space="0" w:color="auto"/>
        <w:left w:val="none" w:sz="0" w:space="0" w:color="auto"/>
        <w:bottom w:val="none" w:sz="0" w:space="0" w:color="auto"/>
        <w:right w:val="none" w:sz="0" w:space="0" w:color="auto"/>
      </w:divBdr>
    </w:div>
    <w:div w:id="1184631971">
      <w:bodyDiv w:val="1"/>
      <w:marLeft w:val="0"/>
      <w:marRight w:val="0"/>
      <w:marTop w:val="0"/>
      <w:marBottom w:val="0"/>
      <w:divBdr>
        <w:top w:val="none" w:sz="0" w:space="0" w:color="auto"/>
        <w:left w:val="none" w:sz="0" w:space="0" w:color="auto"/>
        <w:bottom w:val="none" w:sz="0" w:space="0" w:color="auto"/>
        <w:right w:val="none" w:sz="0" w:space="0" w:color="auto"/>
      </w:divBdr>
    </w:div>
    <w:div w:id="1200629102">
      <w:bodyDiv w:val="1"/>
      <w:marLeft w:val="0"/>
      <w:marRight w:val="0"/>
      <w:marTop w:val="0"/>
      <w:marBottom w:val="0"/>
      <w:divBdr>
        <w:top w:val="none" w:sz="0" w:space="0" w:color="auto"/>
        <w:left w:val="none" w:sz="0" w:space="0" w:color="auto"/>
        <w:bottom w:val="none" w:sz="0" w:space="0" w:color="auto"/>
        <w:right w:val="none" w:sz="0" w:space="0" w:color="auto"/>
      </w:divBdr>
    </w:div>
    <w:div w:id="1207065313">
      <w:bodyDiv w:val="1"/>
      <w:marLeft w:val="0"/>
      <w:marRight w:val="0"/>
      <w:marTop w:val="0"/>
      <w:marBottom w:val="0"/>
      <w:divBdr>
        <w:top w:val="none" w:sz="0" w:space="0" w:color="auto"/>
        <w:left w:val="none" w:sz="0" w:space="0" w:color="auto"/>
        <w:bottom w:val="none" w:sz="0" w:space="0" w:color="auto"/>
        <w:right w:val="none" w:sz="0" w:space="0" w:color="auto"/>
      </w:divBdr>
    </w:div>
    <w:div w:id="1222405077">
      <w:bodyDiv w:val="1"/>
      <w:marLeft w:val="0"/>
      <w:marRight w:val="0"/>
      <w:marTop w:val="0"/>
      <w:marBottom w:val="0"/>
      <w:divBdr>
        <w:top w:val="none" w:sz="0" w:space="0" w:color="auto"/>
        <w:left w:val="none" w:sz="0" w:space="0" w:color="auto"/>
        <w:bottom w:val="none" w:sz="0" w:space="0" w:color="auto"/>
        <w:right w:val="none" w:sz="0" w:space="0" w:color="auto"/>
      </w:divBdr>
    </w:div>
    <w:div w:id="1260481873">
      <w:bodyDiv w:val="1"/>
      <w:marLeft w:val="0"/>
      <w:marRight w:val="0"/>
      <w:marTop w:val="0"/>
      <w:marBottom w:val="0"/>
      <w:divBdr>
        <w:top w:val="none" w:sz="0" w:space="0" w:color="auto"/>
        <w:left w:val="none" w:sz="0" w:space="0" w:color="auto"/>
        <w:bottom w:val="none" w:sz="0" w:space="0" w:color="auto"/>
        <w:right w:val="none" w:sz="0" w:space="0" w:color="auto"/>
      </w:divBdr>
    </w:div>
    <w:div w:id="1298072074">
      <w:bodyDiv w:val="1"/>
      <w:marLeft w:val="0"/>
      <w:marRight w:val="0"/>
      <w:marTop w:val="0"/>
      <w:marBottom w:val="0"/>
      <w:divBdr>
        <w:top w:val="none" w:sz="0" w:space="0" w:color="auto"/>
        <w:left w:val="none" w:sz="0" w:space="0" w:color="auto"/>
        <w:bottom w:val="none" w:sz="0" w:space="0" w:color="auto"/>
        <w:right w:val="none" w:sz="0" w:space="0" w:color="auto"/>
      </w:divBdr>
    </w:div>
    <w:div w:id="1299146875">
      <w:bodyDiv w:val="1"/>
      <w:marLeft w:val="0"/>
      <w:marRight w:val="0"/>
      <w:marTop w:val="0"/>
      <w:marBottom w:val="0"/>
      <w:divBdr>
        <w:top w:val="none" w:sz="0" w:space="0" w:color="auto"/>
        <w:left w:val="none" w:sz="0" w:space="0" w:color="auto"/>
        <w:bottom w:val="none" w:sz="0" w:space="0" w:color="auto"/>
        <w:right w:val="none" w:sz="0" w:space="0" w:color="auto"/>
      </w:divBdr>
    </w:div>
    <w:div w:id="1369719761">
      <w:bodyDiv w:val="1"/>
      <w:marLeft w:val="0"/>
      <w:marRight w:val="0"/>
      <w:marTop w:val="0"/>
      <w:marBottom w:val="0"/>
      <w:divBdr>
        <w:top w:val="none" w:sz="0" w:space="0" w:color="auto"/>
        <w:left w:val="none" w:sz="0" w:space="0" w:color="auto"/>
        <w:bottom w:val="none" w:sz="0" w:space="0" w:color="auto"/>
        <w:right w:val="none" w:sz="0" w:space="0" w:color="auto"/>
      </w:divBdr>
    </w:div>
    <w:div w:id="1376999587">
      <w:bodyDiv w:val="1"/>
      <w:marLeft w:val="0"/>
      <w:marRight w:val="0"/>
      <w:marTop w:val="0"/>
      <w:marBottom w:val="0"/>
      <w:divBdr>
        <w:top w:val="none" w:sz="0" w:space="0" w:color="auto"/>
        <w:left w:val="none" w:sz="0" w:space="0" w:color="auto"/>
        <w:bottom w:val="none" w:sz="0" w:space="0" w:color="auto"/>
        <w:right w:val="none" w:sz="0" w:space="0" w:color="auto"/>
      </w:divBdr>
    </w:div>
    <w:div w:id="1484928530">
      <w:bodyDiv w:val="1"/>
      <w:marLeft w:val="0"/>
      <w:marRight w:val="0"/>
      <w:marTop w:val="0"/>
      <w:marBottom w:val="0"/>
      <w:divBdr>
        <w:top w:val="none" w:sz="0" w:space="0" w:color="auto"/>
        <w:left w:val="none" w:sz="0" w:space="0" w:color="auto"/>
        <w:bottom w:val="none" w:sz="0" w:space="0" w:color="auto"/>
        <w:right w:val="none" w:sz="0" w:space="0" w:color="auto"/>
      </w:divBdr>
    </w:div>
    <w:div w:id="1531993298">
      <w:bodyDiv w:val="1"/>
      <w:marLeft w:val="0"/>
      <w:marRight w:val="0"/>
      <w:marTop w:val="0"/>
      <w:marBottom w:val="0"/>
      <w:divBdr>
        <w:top w:val="none" w:sz="0" w:space="0" w:color="auto"/>
        <w:left w:val="none" w:sz="0" w:space="0" w:color="auto"/>
        <w:bottom w:val="none" w:sz="0" w:space="0" w:color="auto"/>
        <w:right w:val="none" w:sz="0" w:space="0" w:color="auto"/>
      </w:divBdr>
    </w:div>
    <w:div w:id="1541553782">
      <w:bodyDiv w:val="1"/>
      <w:marLeft w:val="0"/>
      <w:marRight w:val="0"/>
      <w:marTop w:val="0"/>
      <w:marBottom w:val="0"/>
      <w:divBdr>
        <w:top w:val="none" w:sz="0" w:space="0" w:color="auto"/>
        <w:left w:val="none" w:sz="0" w:space="0" w:color="auto"/>
        <w:bottom w:val="none" w:sz="0" w:space="0" w:color="auto"/>
        <w:right w:val="none" w:sz="0" w:space="0" w:color="auto"/>
      </w:divBdr>
    </w:div>
    <w:div w:id="1560047556">
      <w:bodyDiv w:val="1"/>
      <w:marLeft w:val="0"/>
      <w:marRight w:val="0"/>
      <w:marTop w:val="0"/>
      <w:marBottom w:val="0"/>
      <w:divBdr>
        <w:top w:val="none" w:sz="0" w:space="0" w:color="auto"/>
        <w:left w:val="none" w:sz="0" w:space="0" w:color="auto"/>
        <w:bottom w:val="none" w:sz="0" w:space="0" w:color="auto"/>
        <w:right w:val="none" w:sz="0" w:space="0" w:color="auto"/>
      </w:divBdr>
    </w:div>
    <w:div w:id="1569535911">
      <w:bodyDiv w:val="1"/>
      <w:marLeft w:val="0"/>
      <w:marRight w:val="0"/>
      <w:marTop w:val="0"/>
      <w:marBottom w:val="0"/>
      <w:divBdr>
        <w:top w:val="none" w:sz="0" w:space="0" w:color="auto"/>
        <w:left w:val="none" w:sz="0" w:space="0" w:color="auto"/>
        <w:bottom w:val="none" w:sz="0" w:space="0" w:color="auto"/>
        <w:right w:val="none" w:sz="0" w:space="0" w:color="auto"/>
      </w:divBdr>
    </w:div>
    <w:div w:id="1604993602">
      <w:bodyDiv w:val="1"/>
      <w:marLeft w:val="0"/>
      <w:marRight w:val="0"/>
      <w:marTop w:val="0"/>
      <w:marBottom w:val="0"/>
      <w:divBdr>
        <w:top w:val="none" w:sz="0" w:space="0" w:color="auto"/>
        <w:left w:val="none" w:sz="0" w:space="0" w:color="auto"/>
        <w:bottom w:val="none" w:sz="0" w:space="0" w:color="auto"/>
        <w:right w:val="none" w:sz="0" w:space="0" w:color="auto"/>
      </w:divBdr>
    </w:div>
    <w:div w:id="1685286276">
      <w:bodyDiv w:val="1"/>
      <w:marLeft w:val="0"/>
      <w:marRight w:val="0"/>
      <w:marTop w:val="0"/>
      <w:marBottom w:val="0"/>
      <w:divBdr>
        <w:top w:val="none" w:sz="0" w:space="0" w:color="auto"/>
        <w:left w:val="none" w:sz="0" w:space="0" w:color="auto"/>
        <w:bottom w:val="none" w:sz="0" w:space="0" w:color="auto"/>
        <w:right w:val="none" w:sz="0" w:space="0" w:color="auto"/>
      </w:divBdr>
    </w:div>
    <w:div w:id="1723210869">
      <w:bodyDiv w:val="1"/>
      <w:marLeft w:val="0"/>
      <w:marRight w:val="0"/>
      <w:marTop w:val="0"/>
      <w:marBottom w:val="0"/>
      <w:divBdr>
        <w:top w:val="none" w:sz="0" w:space="0" w:color="auto"/>
        <w:left w:val="none" w:sz="0" w:space="0" w:color="auto"/>
        <w:bottom w:val="none" w:sz="0" w:space="0" w:color="auto"/>
        <w:right w:val="none" w:sz="0" w:space="0" w:color="auto"/>
      </w:divBdr>
    </w:div>
    <w:div w:id="1745833853">
      <w:bodyDiv w:val="1"/>
      <w:marLeft w:val="0"/>
      <w:marRight w:val="0"/>
      <w:marTop w:val="0"/>
      <w:marBottom w:val="0"/>
      <w:divBdr>
        <w:top w:val="none" w:sz="0" w:space="0" w:color="auto"/>
        <w:left w:val="none" w:sz="0" w:space="0" w:color="auto"/>
        <w:bottom w:val="none" w:sz="0" w:space="0" w:color="auto"/>
        <w:right w:val="none" w:sz="0" w:space="0" w:color="auto"/>
      </w:divBdr>
    </w:div>
    <w:div w:id="1752582639">
      <w:bodyDiv w:val="1"/>
      <w:marLeft w:val="0"/>
      <w:marRight w:val="0"/>
      <w:marTop w:val="0"/>
      <w:marBottom w:val="0"/>
      <w:divBdr>
        <w:top w:val="none" w:sz="0" w:space="0" w:color="auto"/>
        <w:left w:val="none" w:sz="0" w:space="0" w:color="auto"/>
        <w:bottom w:val="none" w:sz="0" w:space="0" w:color="auto"/>
        <w:right w:val="none" w:sz="0" w:space="0" w:color="auto"/>
      </w:divBdr>
    </w:div>
    <w:div w:id="1763990173">
      <w:bodyDiv w:val="1"/>
      <w:marLeft w:val="0"/>
      <w:marRight w:val="0"/>
      <w:marTop w:val="0"/>
      <w:marBottom w:val="0"/>
      <w:divBdr>
        <w:top w:val="none" w:sz="0" w:space="0" w:color="auto"/>
        <w:left w:val="none" w:sz="0" w:space="0" w:color="auto"/>
        <w:bottom w:val="none" w:sz="0" w:space="0" w:color="auto"/>
        <w:right w:val="none" w:sz="0" w:space="0" w:color="auto"/>
      </w:divBdr>
    </w:div>
    <w:div w:id="1847134881">
      <w:bodyDiv w:val="1"/>
      <w:marLeft w:val="0"/>
      <w:marRight w:val="0"/>
      <w:marTop w:val="0"/>
      <w:marBottom w:val="0"/>
      <w:divBdr>
        <w:top w:val="none" w:sz="0" w:space="0" w:color="auto"/>
        <w:left w:val="none" w:sz="0" w:space="0" w:color="auto"/>
        <w:bottom w:val="none" w:sz="0" w:space="0" w:color="auto"/>
        <w:right w:val="none" w:sz="0" w:space="0" w:color="auto"/>
      </w:divBdr>
    </w:div>
    <w:div w:id="1847205715">
      <w:bodyDiv w:val="1"/>
      <w:marLeft w:val="0"/>
      <w:marRight w:val="0"/>
      <w:marTop w:val="0"/>
      <w:marBottom w:val="0"/>
      <w:divBdr>
        <w:top w:val="none" w:sz="0" w:space="0" w:color="auto"/>
        <w:left w:val="none" w:sz="0" w:space="0" w:color="auto"/>
        <w:bottom w:val="none" w:sz="0" w:space="0" w:color="auto"/>
        <w:right w:val="none" w:sz="0" w:space="0" w:color="auto"/>
      </w:divBdr>
    </w:div>
    <w:div w:id="1855801673">
      <w:bodyDiv w:val="1"/>
      <w:marLeft w:val="0"/>
      <w:marRight w:val="0"/>
      <w:marTop w:val="0"/>
      <w:marBottom w:val="0"/>
      <w:divBdr>
        <w:top w:val="none" w:sz="0" w:space="0" w:color="auto"/>
        <w:left w:val="none" w:sz="0" w:space="0" w:color="auto"/>
        <w:bottom w:val="none" w:sz="0" w:space="0" w:color="auto"/>
        <w:right w:val="none" w:sz="0" w:space="0" w:color="auto"/>
      </w:divBdr>
    </w:div>
    <w:div w:id="1867401768">
      <w:bodyDiv w:val="1"/>
      <w:marLeft w:val="0"/>
      <w:marRight w:val="0"/>
      <w:marTop w:val="0"/>
      <w:marBottom w:val="0"/>
      <w:divBdr>
        <w:top w:val="none" w:sz="0" w:space="0" w:color="auto"/>
        <w:left w:val="none" w:sz="0" w:space="0" w:color="auto"/>
        <w:bottom w:val="none" w:sz="0" w:space="0" w:color="auto"/>
        <w:right w:val="none" w:sz="0" w:space="0" w:color="auto"/>
      </w:divBdr>
    </w:div>
    <w:div w:id="1885603296">
      <w:bodyDiv w:val="1"/>
      <w:marLeft w:val="0"/>
      <w:marRight w:val="0"/>
      <w:marTop w:val="0"/>
      <w:marBottom w:val="0"/>
      <w:divBdr>
        <w:top w:val="none" w:sz="0" w:space="0" w:color="auto"/>
        <w:left w:val="none" w:sz="0" w:space="0" w:color="auto"/>
        <w:bottom w:val="none" w:sz="0" w:space="0" w:color="auto"/>
        <w:right w:val="none" w:sz="0" w:space="0" w:color="auto"/>
      </w:divBdr>
    </w:div>
    <w:div w:id="1897624729">
      <w:bodyDiv w:val="1"/>
      <w:marLeft w:val="0"/>
      <w:marRight w:val="0"/>
      <w:marTop w:val="0"/>
      <w:marBottom w:val="0"/>
      <w:divBdr>
        <w:top w:val="none" w:sz="0" w:space="0" w:color="auto"/>
        <w:left w:val="none" w:sz="0" w:space="0" w:color="auto"/>
        <w:bottom w:val="none" w:sz="0" w:space="0" w:color="auto"/>
        <w:right w:val="none" w:sz="0" w:space="0" w:color="auto"/>
      </w:divBdr>
    </w:div>
    <w:div w:id="1913538486">
      <w:bodyDiv w:val="1"/>
      <w:marLeft w:val="0"/>
      <w:marRight w:val="0"/>
      <w:marTop w:val="0"/>
      <w:marBottom w:val="0"/>
      <w:divBdr>
        <w:top w:val="none" w:sz="0" w:space="0" w:color="auto"/>
        <w:left w:val="none" w:sz="0" w:space="0" w:color="auto"/>
        <w:bottom w:val="none" w:sz="0" w:space="0" w:color="auto"/>
        <w:right w:val="none" w:sz="0" w:space="0" w:color="auto"/>
      </w:divBdr>
    </w:div>
    <w:div w:id="1928466695">
      <w:bodyDiv w:val="1"/>
      <w:marLeft w:val="0"/>
      <w:marRight w:val="0"/>
      <w:marTop w:val="0"/>
      <w:marBottom w:val="0"/>
      <w:divBdr>
        <w:top w:val="none" w:sz="0" w:space="0" w:color="auto"/>
        <w:left w:val="none" w:sz="0" w:space="0" w:color="auto"/>
        <w:bottom w:val="none" w:sz="0" w:space="0" w:color="auto"/>
        <w:right w:val="none" w:sz="0" w:space="0" w:color="auto"/>
      </w:divBdr>
    </w:div>
    <w:div w:id="1933120444">
      <w:bodyDiv w:val="1"/>
      <w:marLeft w:val="0"/>
      <w:marRight w:val="0"/>
      <w:marTop w:val="0"/>
      <w:marBottom w:val="0"/>
      <w:divBdr>
        <w:top w:val="none" w:sz="0" w:space="0" w:color="auto"/>
        <w:left w:val="none" w:sz="0" w:space="0" w:color="auto"/>
        <w:bottom w:val="none" w:sz="0" w:space="0" w:color="auto"/>
        <w:right w:val="none" w:sz="0" w:space="0" w:color="auto"/>
      </w:divBdr>
    </w:div>
    <w:div w:id="1937664431">
      <w:bodyDiv w:val="1"/>
      <w:marLeft w:val="0"/>
      <w:marRight w:val="0"/>
      <w:marTop w:val="0"/>
      <w:marBottom w:val="0"/>
      <w:divBdr>
        <w:top w:val="none" w:sz="0" w:space="0" w:color="auto"/>
        <w:left w:val="none" w:sz="0" w:space="0" w:color="auto"/>
        <w:bottom w:val="none" w:sz="0" w:space="0" w:color="auto"/>
        <w:right w:val="none" w:sz="0" w:space="0" w:color="auto"/>
      </w:divBdr>
    </w:div>
    <w:div w:id="1951625874">
      <w:bodyDiv w:val="1"/>
      <w:marLeft w:val="0"/>
      <w:marRight w:val="0"/>
      <w:marTop w:val="0"/>
      <w:marBottom w:val="0"/>
      <w:divBdr>
        <w:top w:val="none" w:sz="0" w:space="0" w:color="auto"/>
        <w:left w:val="none" w:sz="0" w:space="0" w:color="auto"/>
        <w:bottom w:val="none" w:sz="0" w:space="0" w:color="auto"/>
        <w:right w:val="none" w:sz="0" w:space="0" w:color="auto"/>
      </w:divBdr>
    </w:div>
    <w:div w:id="1981962944">
      <w:bodyDiv w:val="1"/>
      <w:marLeft w:val="0"/>
      <w:marRight w:val="0"/>
      <w:marTop w:val="0"/>
      <w:marBottom w:val="0"/>
      <w:divBdr>
        <w:top w:val="none" w:sz="0" w:space="0" w:color="auto"/>
        <w:left w:val="none" w:sz="0" w:space="0" w:color="auto"/>
        <w:bottom w:val="none" w:sz="0" w:space="0" w:color="auto"/>
        <w:right w:val="none" w:sz="0" w:space="0" w:color="auto"/>
      </w:divBdr>
    </w:div>
    <w:div w:id="2021928802">
      <w:bodyDiv w:val="1"/>
      <w:marLeft w:val="0"/>
      <w:marRight w:val="0"/>
      <w:marTop w:val="0"/>
      <w:marBottom w:val="0"/>
      <w:divBdr>
        <w:top w:val="none" w:sz="0" w:space="0" w:color="auto"/>
        <w:left w:val="none" w:sz="0" w:space="0" w:color="auto"/>
        <w:bottom w:val="none" w:sz="0" w:space="0" w:color="auto"/>
        <w:right w:val="none" w:sz="0" w:space="0" w:color="auto"/>
      </w:divBdr>
    </w:div>
    <w:div w:id="2048291281">
      <w:bodyDiv w:val="1"/>
      <w:marLeft w:val="0"/>
      <w:marRight w:val="0"/>
      <w:marTop w:val="0"/>
      <w:marBottom w:val="0"/>
      <w:divBdr>
        <w:top w:val="none" w:sz="0" w:space="0" w:color="auto"/>
        <w:left w:val="none" w:sz="0" w:space="0" w:color="auto"/>
        <w:bottom w:val="none" w:sz="0" w:space="0" w:color="auto"/>
        <w:right w:val="none" w:sz="0" w:space="0" w:color="auto"/>
      </w:divBdr>
    </w:div>
    <w:div w:id="213760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nekpierwotny.pl/"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rankomat.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5A948-74EE-46C4-AA71-52FAB671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Pages>
  <Words>846</Words>
  <Characters>5082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Kazimierczak</dc:creator>
  <cp:keywords/>
  <dc:description/>
  <cp:lastModifiedBy>Mikołaj Ostrowski</cp:lastModifiedBy>
  <cp:revision>97</cp:revision>
  <cp:lastPrinted>2024-03-11T12:14:00Z</cp:lastPrinted>
  <dcterms:created xsi:type="dcterms:W3CDTF">2024-05-21T14:16:00Z</dcterms:created>
  <dcterms:modified xsi:type="dcterms:W3CDTF">2024-05-28T07:56:00Z</dcterms:modified>
</cp:coreProperties>
</file>